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A77C">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景典·龙都二区二标段水电工程专业分包</w:t>
      </w:r>
    </w:p>
    <w:p w14:paraId="14EF7522">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14:paraId="7666B4BD">
      <w:pPr>
        <w:pStyle w:val="12"/>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14:paraId="2AFB99AC">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14:paraId="3F49CA6F">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景典·龙都二区二标段水电工程专业分包</w:t>
      </w:r>
      <w:r>
        <w:rPr>
          <w:rFonts w:hint="eastAsia" w:ascii="仿宋" w:hAnsi="仿宋" w:eastAsia="仿宋" w:cs="仿宋"/>
          <w:kern w:val="2"/>
          <w:sz w:val="28"/>
          <w:szCs w:val="32"/>
        </w:rPr>
        <w:t>，项目总承包单位为重庆交旅建设工程有限公司（本次</w:t>
      </w:r>
      <w:r>
        <w:rPr>
          <w:rFonts w:hint="eastAsia" w:ascii="仿宋" w:hAnsi="仿宋" w:eastAsia="仿宋" w:cs="仿宋"/>
          <w:kern w:val="2"/>
          <w:sz w:val="28"/>
          <w:szCs w:val="32"/>
          <w:lang w:val="en-US" w:eastAsia="zh-CN"/>
        </w:rPr>
        <w:t>专业分包</w:t>
      </w:r>
      <w:r>
        <w:rPr>
          <w:rFonts w:hint="eastAsia" w:ascii="仿宋" w:hAnsi="仿宋" w:eastAsia="仿宋" w:cs="仿宋"/>
          <w:kern w:val="2"/>
          <w:sz w:val="28"/>
          <w:szCs w:val="32"/>
        </w:rPr>
        <w:t>比选的发包单位）。项目已具备比选条件，现对该</w:t>
      </w:r>
      <w:r>
        <w:rPr>
          <w:rFonts w:hint="eastAsia" w:ascii="仿宋" w:hAnsi="仿宋" w:eastAsia="仿宋" w:cs="仿宋"/>
          <w:kern w:val="2"/>
          <w:sz w:val="28"/>
          <w:szCs w:val="32"/>
          <w:lang w:eastAsia="zh-CN"/>
        </w:rPr>
        <w:t>专业分包</w:t>
      </w:r>
      <w:r>
        <w:rPr>
          <w:rFonts w:hint="eastAsia" w:ascii="仿宋" w:hAnsi="仿宋" w:eastAsia="仿宋" w:cs="仿宋"/>
          <w:kern w:val="2"/>
          <w:sz w:val="28"/>
          <w:szCs w:val="32"/>
        </w:rPr>
        <w:t>进行竞争性比选。</w:t>
      </w:r>
    </w:p>
    <w:p w14:paraId="16A06EC4">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lang w:val="en-US" w:eastAsia="zh-CN"/>
        </w:rPr>
      </w:pPr>
      <w:r>
        <w:rPr>
          <w:rFonts w:hint="eastAsia" w:ascii="仿宋" w:hAnsi="仿宋" w:eastAsia="仿宋" w:cs="仿宋"/>
          <w:b/>
          <w:bCs/>
          <w:kern w:val="2"/>
          <w:sz w:val="28"/>
          <w:szCs w:val="32"/>
        </w:rPr>
        <w:t>2、项目概况与比选范围</w:t>
      </w:r>
      <w:r>
        <w:rPr>
          <w:rFonts w:hint="eastAsia" w:ascii="仿宋" w:hAnsi="仿宋" w:eastAsia="仿宋" w:cs="仿宋"/>
          <w:b/>
          <w:bCs/>
          <w:kern w:val="2"/>
          <w:sz w:val="28"/>
          <w:szCs w:val="32"/>
          <w:lang w:val="en-US" w:eastAsia="zh-CN"/>
        </w:rPr>
        <w:t xml:space="preserve"> </w:t>
      </w:r>
    </w:p>
    <w:p w14:paraId="0621B02D">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重庆市丰都县龙河东新区</w:t>
      </w:r>
    </w:p>
    <w:p w14:paraId="69ACDCE8">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eastAsia="zh-CN"/>
        </w:rPr>
        <w:t>：景典·龙都二区二标段为7~17#、20#、21#、22#、23-1#及相应区域的地下车库，结构形式为框剪结构，总建筑面积约 157281.15平方米。</w:t>
      </w:r>
    </w:p>
    <w:p w14:paraId="5D75BFC6">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red"/>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eastAsia="zh-CN"/>
        </w:rPr>
        <w:t>总工期</w:t>
      </w:r>
      <w:r>
        <w:rPr>
          <w:rFonts w:hint="eastAsia" w:ascii="仿宋" w:hAnsi="仿宋" w:eastAsia="仿宋" w:cs="仿宋"/>
          <w:kern w:val="2"/>
          <w:sz w:val="28"/>
          <w:szCs w:val="32"/>
          <w:highlight w:val="none"/>
          <w:u w:val="single"/>
          <w:lang w:val="en-US" w:eastAsia="zh-CN"/>
        </w:rPr>
        <w:t>660</w:t>
      </w:r>
      <w:r>
        <w:rPr>
          <w:rFonts w:hint="eastAsia" w:ascii="仿宋" w:hAnsi="仿宋" w:eastAsia="仿宋" w:cs="仿宋"/>
          <w:kern w:val="2"/>
          <w:sz w:val="28"/>
          <w:szCs w:val="32"/>
          <w:highlight w:val="none"/>
          <w:lang w:val="en-US" w:eastAsia="zh-CN"/>
        </w:rPr>
        <w:t>日历天</w:t>
      </w:r>
      <w:r>
        <w:rPr>
          <w:rFonts w:hint="eastAsia" w:ascii="仿宋" w:hAnsi="仿宋" w:eastAsia="仿宋" w:cs="仿宋"/>
          <w:kern w:val="2"/>
          <w:sz w:val="28"/>
          <w:szCs w:val="32"/>
          <w:highlight w:val="none"/>
        </w:rPr>
        <w:t>，缺陷责任期要求：</w:t>
      </w:r>
      <w:r>
        <w:rPr>
          <w:rFonts w:hint="eastAsia" w:ascii="仿宋" w:hAnsi="仿宋" w:eastAsia="仿宋" w:cs="仿宋"/>
          <w:kern w:val="2"/>
          <w:sz w:val="28"/>
          <w:szCs w:val="32"/>
          <w:highlight w:val="none"/>
          <w:u w:val="single"/>
          <w:lang w:val="en-US" w:eastAsia="zh-CN"/>
        </w:rPr>
        <w:t>24</w:t>
      </w:r>
      <w:r>
        <w:rPr>
          <w:rFonts w:hint="eastAsia" w:ascii="仿宋" w:hAnsi="仿宋" w:eastAsia="仿宋" w:cs="仿宋"/>
          <w:kern w:val="2"/>
          <w:sz w:val="28"/>
          <w:szCs w:val="32"/>
          <w:highlight w:val="none"/>
          <w:lang w:val="en-US" w:eastAsia="zh-CN"/>
        </w:rPr>
        <w:t>个月。</w:t>
      </w:r>
    </w:p>
    <w:p w14:paraId="122E15CC">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14:paraId="77CB40FE">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lang w:val="en-US" w:eastAsia="zh-CN"/>
        </w:rPr>
        <w:t>经甲方确认的设计施工图和技术交底纪要所明确的景典·龙都二区二标段水电工程工程等全部范围内的专业分包工程，以及符合本合同约定条件的工程变更内容，结合现场实际情况。</w:t>
      </w:r>
    </w:p>
    <w:p w14:paraId="2417D94A">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5"/>
          <w:rFonts w:hint="eastAsia" w:ascii="仿宋" w:hAnsi="仿宋" w:eastAsia="仿宋" w:cs="仿宋"/>
          <w:color w:val="555555"/>
          <w:sz w:val="28"/>
          <w:szCs w:val="28"/>
          <w:shd w:val="clear" w:color="auto" w:fill="FFFFFF"/>
        </w:rPr>
        <w:t xml:space="preserve"> </w:t>
      </w:r>
    </w:p>
    <w:p w14:paraId="4C2A726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14:paraId="55B8353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14:paraId="06FCB92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14:paraId="0A9EB57B">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w:t>
      </w:r>
      <w:r>
        <w:rPr>
          <w:rFonts w:hint="eastAsia" w:ascii="仿宋" w:hAnsi="仿宋" w:eastAsia="仿宋" w:cs="仿宋"/>
          <w:kern w:val="2"/>
          <w:sz w:val="28"/>
          <w:szCs w:val="32"/>
          <w:lang w:eastAsia="zh-CN"/>
        </w:rPr>
        <w:t>建筑机电安装工程专业承包</w:t>
      </w:r>
      <w:r>
        <w:rPr>
          <w:rFonts w:hint="eastAsia" w:ascii="仿宋" w:hAnsi="仿宋" w:eastAsia="仿宋" w:cs="仿宋"/>
          <w:kern w:val="2"/>
          <w:sz w:val="28"/>
          <w:szCs w:val="32"/>
          <w:lang w:val="en-US" w:eastAsia="zh-CN"/>
        </w:rPr>
        <w:t>贰</w:t>
      </w:r>
      <w:r>
        <w:rPr>
          <w:rFonts w:hint="eastAsia" w:ascii="仿宋" w:hAnsi="仿宋" w:eastAsia="仿宋" w:cs="仿宋"/>
          <w:kern w:val="2"/>
          <w:sz w:val="28"/>
          <w:szCs w:val="32"/>
          <w:lang w:eastAsia="zh-CN"/>
        </w:rPr>
        <w:t>级</w:t>
      </w:r>
      <w:r>
        <w:rPr>
          <w:rFonts w:hint="eastAsia" w:ascii="仿宋" w:hAnsi="仿宋" w:eastAsia="仿宋" w:cs="仿宋"/>
          <w:kern w:val="2"/>
          <w:sz w:val="28"/>
          <w:szCs w:val="32"/>
          <w:lang w:val="en-US" w:eastAsia="zh-CN"/>
        </w:rPr>
        <w:t>及以上</w:t>
      </w:r>
      <w:r>
        <w:rPr>
          <w:rFonts w:hint="eastAsia" w:ascii="仿宋" w:hAnsi="仿宋" w:eastAsia="仿宋" w:cs="仿宋"/>
          <w:kern w:val="2"/>
          <w:sz w:val="28"/>
          <w:szCs w:val="32"/>
          <w:lang w:eastAsia="zh-CN"/>
        </w:rPr>
        <w:t>资质</w:t>
      </w:r>
      <w:r>
        <w:rPr>
          <w:rFonts w:hint="eastAsia" w:ascii="仿宋" w:hAnsi="仿宋" w:eastAsia="仿宋" w:cs="仿宋"/>
          <w:kern w:val="2"/>
          <w:sz w:val="28"/>
          <w:szCs w:val="32"/>
        </w:rPr>
        <w:t>；</w:t>
      </w:r>
    </w:p>
    <w:p w14:paraId="20EE431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14:paraId="101396C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14:paraId="6A604515">
      <w:pPr>
        <w:pStyle w:val="12"/>
        <w:widowControl/>
        <w:shd w:val="clear" w:color="auto" w:fill="FFFFFF"/>
        <w:spacing w:before="0" w:beforeAutospacing="0" w:after="0" w:afterAutospacing="0" w:line="378" w:lineRule="atLeast"/>
        <w:rPr>
          <w:rFonts w:hint="eastAsia" w:ascii="仿宋" w:hAnsi="仿宋" w:eastAsia="仿宋" w:cs="仿宋"/>
          <w:color w:val="555555"/>
          <w:sz w:val="28"/>
          <w:szCs w:val="28"/>
          <w:highlight w:val="none"/>
        </w:rPr>
      </w:pPr>
      <w:r>
        <w:rPr>
          <w:rFonts w:hint="eastAsia" w:ascii="仿宋" w:hAnsi="仿宋" w:eastAsia="仿宋" w:cs="仿宋"/>
          <w:b/>
          <w:bCs/>
          <w:kern w:val="2"/>
          <w:sz w:val="28"/>
          <w:szCs w:val="32"/>
          <w:highlight w:val="none"/>
        </w:rPr>
        <w:t>4、竞争性比选文件的获取</w:t>
      </w:r>
    </w:p>
    <w:p w14:paraId="4F1D528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highlight w:val="none"/>
        </w:rPr>
        <w:t>凡邀请人工程类合作商资源库中有意参加竞争性比选的单位，请于</w:t>
      </w:r>
      <w:r>
        <w:rPr>
          <w:rFonts w:hint="eastAsia" w:ascii="仿宋" w:hAnsi="仿宋" w:eastAsia="仿宋" w:cs="仿宋"/>
          <w:kern w:val="2"/>
          <w:sz w:val="28"/>
          <w:szCs w:val="32"/>
          <w:highlight w:val="none"/>
          <w:u w:val="singl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u w:val="single"/>
          <w:lang w:val="en-US" w:eastAsia="zh-CN"/>
        </w:rPr>
        <w:t>7</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u w:val="single"/>
          <w:lang w:val="en-US" w:eastAsia="zh-CN"/>
        </w:rPr>
        <w:t>1</w:t>
      </w:r>
      <w:r>
        <w:rPr>
          <w:rFonts w:hint="eastAsia" w:ascii="仿宋" w:hAnsi="仿宋" w:eastAsia="仿宋" w:cs="仿宋"/>
          <w:kern w:val="2"/>
          <w:sz w:val="28"/>
          <w:szCs w:val="32"/>
          <w:highlight w:val="none"/>
        </w:rPr>
        <w:t>日起，在重庆交旅建设工程有限公司官网（www.jiaolvjianshe.com）“招投标公告”栏仔细阅读和下载：竞争性比选文件（含</w:t>
      </w:r>
      <w:r>
        <w:rPr>
          <w:rFonts w:hint="eastAsia" w:ascii="仿宋" w:hAnsi="仿宋" w:eastAsia="仿宋" w:cs="仿宋"/>
          <w:kern w:val="2"/>
          <w:sz w:val="28"/>
          <w:szCs w:val="32"/>
          <w:highlight w:val="none"/>
          <w:lang w:eastAsia="zh-CN"/>
        </w:rPr>
        <w:t>专业分包</w:t>
      </w:r>
      <w:r>
        <w:rPr>
          <w:rFonts w:hint="eastAsia" w:ascii="仿宋" w:hAnsi="仿宋" w:eastAsia="仿宋" w:cs="仿宋"/>
          <w:kern w:val="2"/>
          <w:sz w:val="28"/>
          <w:szCs w:val="32"/>
          <w:highlight w:val="none"/>
        </w:rPr>
        <w:t>合同、工程量清单等）、图纸、补充通知、答疑等全部内容。不管下载与否都视为潜在竞价人全部知晓有关比选过程和全部内容。</w:t>
      </w:r>
    </w:p>
    <w:p w14:paraId="44A379A0">
      <w:pPr>
        <w:pStyle w:val="12"/>
        <w:widowControl/>
        <w:shd w:val="clear" w:color="auto" w:fill="FFFFFF"/>
        <w:spacing w:before="0" w:beforeAutospacing="0" w:after="0" w:afterAutospacing="0" w:line="378" w:lineRule="atLeast"/>
        <w:rPr>
          <w:rFonts w:hint="eastAsia" w:ascii="仿宋" w:hAnsi="仿宋" w:eastAsia="仿宋" w:cs="仿宋"/>
          <w:color w:val="000000"/>
          <w:sz w:val="28"/>
          <w:szCs w:val="28"/>
          <w:highlight w:val="none"/>
        </w:rPr>
      </w:pPr>
      <w:r>
        <w:rPr>
          <w:rFonts w:hint="eastAsia" w:ascii="仿宋" w:hAnsi="仿宋" w:eastAsia="仿宋" w:cs="仿宋"/>
          <w:b/>
          <w:bCs/>
          <w:kern w:val="2"/>
          <w:sz w:val="28"/>
          <w:szCs w:val="32"/>
          <w:highlight w:val="none"/>
        </w:rPr>
        <w:t>5、比选文件的递交</w:t>
      </w:r>
    </w:p>
    <w:p w14:paraId="035075C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lang w:eastAsia="zh-CN"/>
        </w:rPr>
      </w:pPr>
      <w:r>
        <w:rPr>
          <w:rFonts w:hint="eastAsia" w:ascii="仿宋" w:hAnsi="仿宋" w:eastAsia="仿宋" w:cs="仿宋"/>
          <w:kern w:val="2"/>
          <w:sz w:val="28"/>
          <w:szCs w:val="32"/>
          <w:highlight w:val="none"/>
        </w:rPr>
        <w:t> 5.1 递交比选文件的截止时间为</w:t>
      </w:r>
      <w:r>
        <w:rPr>
          <w:rFonts w:hint="eastAsia" w:ascii="仿宋" w:hAnsi="仿宋" w:eastAsia="仿宋" w:cs="仿宋"/>
          <w:kern w:val="2"/>
          <w:sz w:val="28"/>
          <w:szCs w:val="32"/>
          <w:highlight w:val="none"/>
          <w:u w:val="single"/>
          <w:lang w:val="en-US" w:eastAsia="zh-CN"/>
        </w:rPr>
        <w:t>2024</w:t>
      </w:r>
      <w:r>
        <w:rPr>
          <w:rFonts w:hint="eastAsia" w:ascii="仿宋" w:hAnsi="仿宋" w:eastAsia="仿宋" w:cs="仿宋"/>
          <w:kern w:val="2"/>
          <w:sz w:val="28"/>
          <w:szCs w:val="32"/>
          <w:highlight w:val="none"/>
        </w:rPr>
        <w:t>年</w:t>
      </w:r>
      <w:r>
        <w:rPr>
          <w:rFonts w:hint="eastAsia" w:ascii="仿宋" w:hAnsi="仿宋" w:eastAsia="仿宋" w:cs="仿宋"/>
          <w:kern w:val="2"/>
          <w:sz w:val="28"/>
          <w:szCs w:val="32"/>
          <w:highlight w:val="none"/>
          <w:u w:val="single"/>
          <w:lang w:val="en-US" w:eastAsia="zh-CN"/>
        </w:rPr>
        <w:t>7</w:t>
      </w:r>
      <w:r>
        <w:rPr>
          <w:rFonts w:hint="eastAsia" w:ascii="仿宋" w:hAnsi="仿宋" w:eastAsia="仿宋" w:cs="仿宋"/>
          <w:kern w:val="2"/>
          <w:sz w:val="28"/>
          <w:szCs w:val="32"/>
          <w:highlight w:val="none"/>
        </w:rPr>
        <w:t>月</w:t>
      </w:r>
      <w:r>
        <w:rPr>
          <w:rFonts w:hint="eastAsia" w:ascii="仿宋" w:hAnsi="仿宋" w:eastAsia="仿宋" w:cs="仿宋"/>
          <w:kern w:val="2"/>
          <w:sz w:val="28"/>
          <w:szCs w:val="32"/>
          <w:highlight w:val="none"/>
          <w:u w:val="single"/>
          <w:lang w:val="en-US" w:eastAsia="zh-CN"/>
        </w:rPr>
        <w:t>5</w:t>
      </w:r>
      <w:r>
        <w:rPr>
          <w:rFonts w:hint="eastAsia" w:ascii="仿宋" w:hAnsi="仿宋" w:eastAsia="仿宋" w:cs="仿宋"/>
          <w:kern w:val="2"/>
          <w:sz w:val="28"/>
          <w:szCs w:val="32"/>
          <w:highlight w:val="none"/>
        </w:rPr>
        <w:t>日</w:t>
      </w:r>
      <w:r>
        <w:rPr>
          <w:rFonts w:hint="eastAsia" w:ascii="仿宋" w:hAnsi="仿宋" w:eastAsia="仿宋" w:cs="仿宋"/>
          <w:kern w:val="2"/>
          <w:sz w:val="28"/>
          <w:szCs w:val="32"/>
          <w:highlight w:val="none"/>
          <w:u w:val="single"/>
          <w:lang w:val="en-US" w:eastAsia="zh-CN"/>
        </w:rPr>
        <w:t>11</w:t>
      </w:r>
      <w:r>
        <w:rPr>
          <w:rFonts w:hint="eastAsia" w:ascii="仿宋" w:hAnsi="仿宋" w:eastAsia="仿宋" w:cs="仿宋"/>
          <w:kern w:val="2"/>
          <w:sz w:val="28"/>
          <w:szCs w:val="32"/>
          <w:highlight w:val="none"/>
        </w:rPr>
        <w:t>时</w:t>
      </w:r>
      <w:r>
        <w:rPr>
          <w:rFonts w:hint="eastAsia" w:ascii="仿宋" w:hAnsi="仿宋" w:eastAsia="仿宋" w:cs="仿宋"/>
          <w:kern w:val="2"/>
          <w:sz w:val="28"/>
          <w:szCs w:val="32"/>
          <w:highlight w:val="none"/>
          <w:u w:val="single"/>
          <w:lang w:val="en-US" w:eastAsia="zh-CN"/>
        </w:rPr>
        <w:t>00</w:t>
      </w:r>
      <w:r>
        <w:rPr>
          <w:rFonts w:hint="eastAsia" w:ascii="仿宋" w:hAnsi="仿宋" w:eastAsia="仿宋" w:cs="仿宋"/>
          <w:kern w:val="2"/>
          <w:sz w:val="28"/>
          <w:szCs w:val="32"/>
          <w:highlight w:val="none"/>
        </w:rPr>
        <w:t>分，地点：重庆市丰都县龙河东组团南部景典·龙都二区建设项目部</w:t>
      </w:r>
      <w:r>
        <w:rPr>
          <w:rFonts w:hint="eastAsia" w:ascii="仿宋" w:hAnsi="仿宋" w:eastAsia="仿宋" w:cs="仿宋"/>
          <w:kern w:val="2"/>
          <w:sz w:val="28"/>
          <w:szCs w:val="32"/>
          <w:highlight w:val="none"/>
          <w:lang w:eastAsia="zh-CN"/>
        </w:rPr>
        <w:t>。</w:t>
      </w:r>
    </w:p>
    <w:p w14:paraId="5992AAED">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14:paraId="1E372041">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14:paraId="705C9BE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14:paraId="5398ADBF">
      <w:pPr>
        <w:pStyle w:val="12"/>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14:paraId="66A13530">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14:paraId="1AA009D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14:paraId="79E160D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14:paraId="10BEDA8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14:paraId="5D6C1B87">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14:paraId="753F0921">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14:paraId="4895FB4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14:paraId="73EDA358">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621CB7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F5EEA4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33ADC38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6D630C9E">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892D40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5E3AB559">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4414A94">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31608DF">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18823FF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27D560D5">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3655FE6C">
      <w:pPr>
        <w:pStyle w:val="12"/>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14:paraId="73B6FEDE">
      <w:pPr>
        <w:pStyle w:val="12"/>
        <w:widowControl/>
        <w:shd w:val="clear" w:color="auto" w:fill="FFFFFF"/>
        <w:spacing w:before="0" w:beforeAutospacing="0" w:after="0" w:afterAutospacing="0" w:line="378" w:lineRule="atLeast"/>
        <w:rPr>
          <w:rFonts w:hint="eastAsia" w:ascii="仿宋" w:hAnsi="仿宋" w:eastAsia="仿宋" w:cs="仿宋"/>
          <w:kern w:val="2"/>
          <w:sz w:val="28"/>
          <w:szCs w:val="32"/>
        </w:rPr>
      </w:pPr>
    </w:p>
    <w:p w14:paraId="518B83AE">
      <w:pPr>
        <w:widowControl/>
        <w:spacing w:line="23" w:lineRule="atLeast"/>
        <w:jc w:val="center"/>
        <w:rPr>
          <w:rFonts w:hint="eastAsia" w:ascii="仿宋" w:hAnsi="仿宋" w:eastAsia="仿宋" w:cs="仿宋"/>
          <w:b/>
          <w:bCs/>
          <w:kern w:val="0"/>
          <w:sz w:val="36"/>
          <w:szCs w:val="36"/>
          <w:lang w:val="en-US" w:eastAsia="zh-CN" w:bidi="ar"/>
        </w:rPr>
      </w:pPr>
    </w:p>
    <w:p w14:paraId="2BCBA034">
      <w:pPr>
        <w:widowControl/>
        <w:spacing w:line="23" w:lineRule="atLeast"/>
        <w:jc w:val="center"/>
        <w:rPr>
          <w:rFonts w:hint="eastAsia" w:ascii="仿宋" w:hAnsi="仿宋" w:eastAsia="仿宋" w:cs="仿宋"/>
          <w:b/>
          <w:bCs/>
          <w:kern w:val="0"/>
          <w:sz w:val="36"/>
          <w:szCs w:val="36"/>
          <w:lang w:val="en-US" w:eastAsia="zh-CN" w:bidi="ar"/>
        </w:rPr>
      </w:pPr>
    </w:p>
    <w:p w14:paraId="2A5DC449">
      <w:pPr>
        <w:widowControl/>
        <w:spacing w:line="23" w:lineRule="atLeast"/>
        <w:jc w:val="center"/>
        <w:rPr>
          <w:rFonts w:hint="eastAsia" w:ascii="仿宋" w:hAnsi="仿宋" w:eastAsia="仿宋" w:cs="仿宋"/>
          <w:b/>
          <w:bCs/>
          <w:kern w:val="0"/>
          <w:sz w:val="36"/>
          <w:szCs w:val="36"/>
          <w:lang w:val="en-US" w:eastAsia="zh-CN" w:bidi="ar"/>
        </w:rPr>
      </w:pPr>
    </w:p>
    <w:p w14:paraId="73CD7296">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景典·龙都二区二标段水电工程专业分包</w:t>
      </w:r>
    </w:p>
    <w:p w14:paraId="2ABBB0A7">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14:paraId="1A242057">
      <w:pPr>
        <w:rPr>
          <w:rFonts w:hint="eastAsia" w:ascii="仿宋" w:hAnsi="仿宋" w:eastAsia="仿宋" w:cs="仿宋"/>
          <w:sz w:val="28"/>
          <w:szCs w:val="32"/>
          <w:u w:val="single"/>
        </w:rPr>
      </w:pPr>
    </w:p>
    <w:p w14:paraId="385CBF0D">
      <w:pPr>
        <w:rPr>
          <w:rFonts w:hint="eastAsia" w:ascii="仿宋" w:hAnsi="仿宋" w:eastAsia="仿宋" w:cs="仿宋"/>
          <w:sz w:val="28"/>
          <w:szCs w:val="32"/>
        </w:rPr>
      </w:pPr>
      <w:r>
        <w:rPr>
          <w:rFonts w:hint="eastAsia" w:ascii="仿宋" w:hAnsi="仿宋" w:eastAsia="仿宋" w:cs="仿宋"/>
          <w:sz w:val="28"/>
          <w:szCs w:val="32"/>
        </w:rPr>
        <w:t>各潜在竞价人：</w:t>
      </w:r>
    </w:p>
    <w:p w14:paraId="5209B2CD">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的施工需要，经邀请人研究决定，现对该</w:t>
      </w:r>
      <w:r>
        <w:rPr>
          <w:rFonts w:hint="eastAsia" w:ascii="仿宋" w:hAnsi="仿宋" w:eastAsia="仿宋" w:cs="仿宋"/>
          <w:sz w:val="28"/>
          <w:szCs w:val="32"/>
          <w:lang w:eastAsia="zh-CN"/>
        </w:rPr>
        <w:t>专业分包</w:t>
      </w:r>
      <w:r>
        <w:rPr>
          <w:rFonts w:hint="eastAsia" w:ascii="仿宋" w:hAnsi="仿宋" w:eastAsia="仿宋" w:cs="仿宋"/>
          <w:sz w:val="28"/>
          <w:szCs w:val="32"/>
        </w:rPr>
        <w:t>工程采取竞争性比选方式选择</w:t>
      </w:r>
      <w:r>
        <w:rPr>
          <w:rFonts w:hint="eastAsia" w:ascii="仿宋" w:hAnsi="仿宋" w:eastAsia="仿宋" w:cs="仿宋"/>
          <w:sz w:val="28"/>
          <w:szCs w:val="32"/>
          <w:lang w:eastAsia="zh-CN"/>
        </w:rPr>
        <w:t>分包</w:t>
      </w:r>
      <w:r>
        <w:rPr>
          <w:rFonts w:hint="eastAsia" w:ascii="仿宋" w:hAnsi="仿宋" w:eastAsia="仿宋" w:cs="仿宋"/>
          <w:sz w:val="28"/>
          <w:szCs w:val="32"/>
        </w:rPr>
        <w:t>单位。</w:t>
      </w:r>
    </w:p>
    <w:p w14:paraId="21E40AC3">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，竞价人按比选规则要求对竞争性比选书进行填报。</w:t>
      </w:r>
    </w:p>
    <w:p w14:paraId="11C04F11">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三、专业分包内容：</w:t>
      </w:r>
      <w:r>
        <w:rPr>
          <w:rFonts w:hint="eastAsia" w:ascii="仿宋" w:hAnsi="仿宋" w:eastAsia="仿宋" w:cs="仿宋"/>
          <w:sz w:val="28"/>
          <w:szCs w:val="32"/>
          <w:highlight w:val="none"/>
          <w:lang w:val="zh-CN" w:eastAsia="zh-CN"/>
        </w:rPr>
        <w:t>经甲方确认的设计施工图和技术交底纪要所明确的景典·龙都二区二标段水电工程等全部范围内的专业分包工程，以及符合本合同约定条件的工程变更内容，结合现场实际情况。</w:t>
      </w:r>
    </w:p>
    <w:p w14:paraId="3E0D1935">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竞争性比选规则如下：</w:t>
      </w:r>
    </w:p>
    <w:p w14:paraId="5E0E05F3">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w:t>
      </w:r>
      <w:r>
        <w:rPr>
          <w:rFonts w:hint="eastAsia" w:ascii="仿宋" w:hAnsi="仿宋" w:eastAsia="仿宋" w:cs="仿宋"/>
          <w:sz w:val="28"/>
          <w:szCs w:val="32"/>
          <w:highlight w:val="none"/>
          <w:u w:val="single"/>
          <w:lang w:eastAsia="zh-CN"/>
        </w:rPr>
        <w:t>建筑机电安装工程专业承包</w:t>
      </w:r>
      <w:r>
        <w:rPr>
          <w:rFonts w:hint="eastAsia" w:ascii="仿宋" w:hAnsi="仿宋" w:eastAsia="仿宋" w:cs="仿宋"/>
          <w:sz w:val="28"/>
          <w:szCs w:val="32"/>
          <w:highlight w:val="none"/>
          <w:u w:val="single"/>
          <w:lang w:val="en-US" w:eastAsia="zh-CN"/>
        </w:rPr>
        <w:t>贰</w:t>
      </w:r>
      <w:r>
        <w:rPr>
          <w:rFonts w:hint="eastAsia" w:ascii="仿宋" w:hAnsi="仿宋" w:eastAsia="仿宋" w:cs="仿宋"/>
          <w:sz w:val="28"/>
          <w:szCs w:val="32"/>
          <w:highlight w:val="none"/>
          <w:u w:val="single"/>
          <w:lang w:eastAsia="zh-CN"/>
        </w:rPr>
        <w:t>级</w:t>
      </w:r>
      <w:r>
        <w:rPr>
          <w:rFonts w:hint="eastAsia" w:ascii="仿宋" w:hAnsi="仿宋" w:eastAsia="仿宋" w:cs="仿宋"/>
          <w:sz w:val="28"/>
          <w:szCs w:val="32"/>
          <w:highlight w:val="none"/>
          <w:u w:val="single"/>
          <w:lang w:val="en-US" w:eastAsia="zh-CN"/>
        </w:rPr>
        <w:t>及以上</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14:paraId="39C68D1A">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660</w:t>
      </w:r>
      <w:r>
        <w:rPr>
          <w:rFonts w:hint="eastAsia" w:ascii="仿宋" w:hAnsi="仿宋" w:eastAsia="仿宋" w:cs="仿宋"/>
          <w:sz w:val="28"/>
          <w:szCs w:val="32"/>
          <w:highlight w:val="none"/>
          <w:u w:val="none"/>
          <w:lang w:val="en-US" w:eastAsia="zh-CN"/>
        </w:rPr>
        <w:t>日历天</w:t>
      </w:r>
      <w:r>
        <w:rPr>
          <w:rFonts w:hint="eastAsia" w:ascii="仿宋" w:hAnsi="仿宋" w:eastAsia="仿宋" w:cs="仿宋"/>
          <w:sz w:val="28"/>
          <w:szCs w:val="32"/>
          <w:highlight w:val="none"/>
        </w:rPr>
        <w:t>，</w:t>
      </w:r>
      <w:r>
        <w:rPr>
          <w:rFonts w:hint="eastAsia" w:ascii="仿宋" w:hAnsi="仿宋" w:eastAsia="仿宋" w:cs="仿宋"/>
          <w:sz w:val="28"/>
          <w:szCs w:val="32"/>
        </w:rPr>
        <w:t>具体开工日期以甲方的通知为准。</w:t>
      </w:r>
    </w:p>
    <w:p w14:paraId="013B3A4B">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w:t>
      </w:r>
      <w:r>
        <w:rPr>
          <w:rFonts w:hint="eastAsia" w:ascii="仿宋" w:hAnsi="仿宋" w:eastAsia="仿宋" w:cs="仿宋"/>
          <w:sz w:val="28"/>
          <w:szCs w:val="32"/>
          <w:lang w:eastAsia="zh-CN"/>
        </w:rPr>
        <w:t>建设单位</w:t>
      </w:r>
      <w:r>
        <w:rPr>
          <w:rFonts w:hint="eastAsia" w:ascii="仿宋" w:hAnsi="仿宋" w:eastAsia="仿宋" w:cs="仿宋"/>
          <w:sz w:val="28"/>
          <w:szCs w:val="32"/>
        </w:rPr>
        <w:t>要求）工程和国家有关部门颁发的规范标准执行。</w:t>
      </w:r>
    </w:p>
    <w:p w14:paraId="3882A8FA">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14:paraId="21AEF90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14:paraId="07CAAF88">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14:paraId="78FD910B">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w:t>
      </w:r>
      <w:r>
        <w:rPr>
          <w:rFonts w:hint="eastAsia" w:ascii="仿宋" w:hAnsi="仿宋" w:eastAsia="仿宋" w:cs="仿宋"/>
          <w:sz w:val="28"/>
          <w:szCs w:val="32"/>
          <w:lang w:val="en-US" w:eastAsia="zh-CN"/>
        </w:rPr>
        <w:t>材料</w:t>
      </w:r>
      <w:r>
        <w:rPr>
          <w:rFonts w:hint="eastAsia" w:ascii="仿宋" w:hAnsi="仿宋" w:eastAsia="仿宋" w:cs="仿宋"/>
          <w:sz w:val="28"/>
          <w:szCs w:val="32"/>
        </w:rPr>
        <w:t>、</w:t>
      </w:r>
      <w:r>
        <w:rPr>
          <w:rFonts w:hint="eastAsia" w:ascii="仿宋" w:hAnsi="仿宋" w:eastAsia="仿宋" w:cs="仿宋"/>
          <w:sz w:val="28"/>
          <w:szCs w:val="32"/>
          <w:highlight w:val="none"/>
        </w:rPr>
        <w:t>机械</w:t>
      </w:r>
      <w:r>
        <w:rPr>
          <w:rFonts w:hint="eastAsia" w:ascii="仿宋" w:hAnsi="仿宋" w:eastAsia="仿宋" w:cs="仿宋"/>
          <w:sz w:val="28"/>
          <w:szCs w:val="32"/>
        </w:rPr>
        <w:t>、质检（自检）、安装、缺陷修复、管理、施工人员、保险、附加税、利润、安全文明施工、施工协调费等一切费用。</w:t>
      </w:r>
    </w:p>
    <w:p w14:paraId="6FF42564">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w:t>
      </w:r>
      <w:r>
        <w:rPr>
          <w:rFonts w:hint="eastAsia" w:ascii="仿宋" w:hAnsi="仿宋" w:eastAsia="仿宋" w:cs="仿宋"/>
          <w:sz w:val="28"/>
          <w:szCs w:val="32"/>
          <w:lang w:eastAsia="zh-CN"/>
        </w:rPr>
        <w:t>、暂估价</w:t>
      </w:r>
      <w:r>
        <w:rPr>
          <w:rFonts w:hint="eastAsia" w:ascii="仿宋" w:hAnsi="仿宋" w:eastAsia="仿宋" w:cs="仿宋"/>
          <w:sz w:val="28"/>
          <w:szCs w:val="32"/>
        </w:rPr>
        <w:t>为不可竞争费用，依据邀请人暂定金额报价。</w:t>
      </w:r>
    </w:p>
    <w:p w14:paraId="172C2134">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14:paraId="01CA0A6D">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合同》中约定的全部条款，并作为报价依据。</w:t>
      </w:r>
    </w:p>
    <w:p w14:paraId="61A3CCA1">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14:paraId="4B74DEFF">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14:paraId="18963B23">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14:paraId="6510708A">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14:paraId="273230D2">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14:paraId="2DF80506">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14:paraId="69CCBA90">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合同》中的相关附件。</w:t>
      </w:r>
    </w:p>
    <w:p w14:paraId="1654E68B">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14:paraId="1364D62A">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14:paraId="424C80CC">
      <w:pPr>
        <w:ind w:firstLine="560" w:firstLineChars="200"/>
        <w:rPr>
          <w:rFonts w:hint="default" w:ascii="仿宋" w:hAnsi="仿宋" w:eastAsia="仿宋" w:cs="仿宋"/>
          <w:sz w:val="28"/>
          <w:szCs w:val="32"/>
          <w:highlight w:val="red"/>
          <w:lang w:val="en-US" w:eastAsia="zh-CN"/>
        </w:rPr>
      </w:pPr>
      <w:r>
        <w:rPr>
          <w:rFonts w:hint="eastAsia" w:ascii="仿宋" w:hAnsi="仿宋" w:eastAsia="仿宋" w:cs="仿宋"/>
          <w:sz w:val="28"/>
          <w:szCs w:val="32"/>
          <w:highlight w:val="none"/>
        </w:rPr>
        <w:t>六、本项目在中标通知书发出后</w:t>
      </w:r>
      <w:r>
        <w:rPr>
          <w:rFonts w:hint="eastAsia" w:ascii="仿宋" w:hAnsi="仿宋" w:eastAsia="仿宋" w:cs="仿宋"/>
          <w:sz w:val="28"/>
          <w:szCs w:val="32"/>
          <w:highlight w:val="none"/>
          <w:lang w:val="en-US" w:eastAsia="zh-CN"/>
        </w:rPr>
        <w:t>30</w:t>
      </w:r>
      <w:bookmarkStart w:id="3" w:name="_GoBack"/>
      <w:bookmarkEnd w:id="3"/>
      <w:r>
        <w:rPr>
          <w:rFonts w:hint="eastAsia" w:ascii="仿宋" w:hAnsi="仿宋" w:eastAsia="仿宋" w:cs="仿宋"/>
          <w:sz w:val="28"/>
          <w:szCs w:val="32"/>
          <w:highlight w:val="none"/>
        </w:rPr>
        <w:t>日内竞价人须通过公司转账方式</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银行保函（不可撤销的见索即付银行保函）方式或公司转账</w:t>
      </w:r>
      <w:r>
        <w:rPr>
          <w:rFonts w:hint="eastAsia" w:ascii="仿宋" w:hAnsi="仿宋" w:eastAsia="仿宋" w:cs="仿宋"/>
          <w:sz w:val="28"/>
          <w:szCs w:val="32"/>
          <w:highlight w:val="none"/>
          <w:lang w:val="en-US" w:eastAsia="zh-CN"/>
        </w:rPr>
        <w:t>+</w:t>
      </w:r>
      <w:r>
        <w:rPr>
          <w:rFonts w:hint="eastAsia" w:ascii="仿宋" w:hAnsi="仿宋" w:eastAsia="仿宋" w:cs="仿宋"/>
          <w:sz w:val="28"/>
          <w:szCs w:val="32"/>
          <w:highlight w:val="none"/>
        </w:rPr>
        <w:t>银行保函（不可撤销的见索即付银行保函）</w:t>
      </w:r>
      <w:r>
        <w:rPr>
          <w:rFonts w:hint="eastAsia" w:ascii="仿宋" w:hAnsi="仿宋" w:eastAsia="仿宋" w:cs="仿宋"/>
          <w:sz w:val="28"/>
          <w:szCs w:val="32"/>
          <w:highlight w:val="none"/>
          <w:lang w:val="en-US" w:eastAsia="zh-CN"/>
        </w:rPr>
        <w:t>方式</w:t>
      </w:r>
      <w:r>
        <w:rPr>
          <w:rFonts w:hint="eastAsia" w:ascii="仿宋" w:hAnsi="仿宋" w:eastAsia="仿宋" w:cs="仿宋"/>
          <w:sz w:val="28"/>
          <w:szCs w:val="32"/>
          <w:highlight w:val="none"/>
        </w:rPr>
        <w:t>向邀请人提供履约担保并签订合同，履约担保金额为中标含税价的</w:t>
      </w:r>
      <w:r>
        <w:rPr>
          <w:rFonts w:hint="eastAsia" w:ascii="仿宋" w:hAnsi="仿宋" w:eastAsia="仿宋" w:cs="仿宋"/>
          <w:sz w:val="28"/>
          <w:szCs w:val="32"/>
          <w:highlight w:val="none"/>
          <w:u w:val="single"/>
          <w:lang w:val="en-US" w:eastAsia="zh-CN"/>
        </w:rPr>
        <w:t>10</w:t>
      </w:r>
      <w:r>
        <w:rPr>
          <w:rFonts w:hint="eastAsia" w:ascii="仿宋" w:hAnsi="仿宋" w:eastAsia="仿宋" w:cs="仿宋"/>
          <w:sz w:val="28"/>
          <w:szCs w:val="32"/>
          <w:highlight w:val="none"/>
          <w:u w:val="none"/>
          <w:lang w:val="en-US" w:eastAsia="zh-CN"/>
        </w:rPr>
        <w:t>%</w:t>
      </w:r>
      <w:r>
        <w:rPr>
          <w:rFonts w:hint="eastAsia" w:ascii="仿宋" w:hAnsi="仿宋" w:eastAsia="仿宋" w:cs="仿宋"/>
          <w:sz w:val="28"/>
          <w:szCs w:val="32"/>
          <w:highlight w:val="none"/>
          <w:u w:val="none"/>
        </w:rPr>
        <w:t>,</w:t>
      </w:r>
      <w:r>
        <w:rPr>
          <w:rFonts w:hint="eastAsia" w:ascii="仿宋" w:hAnsi="仿宋" w:eastAsia="仿宋" w:cs="仿宋"/>
          <w:sz w:val="28"/>
          <w:szCs w:val="32"/>
          <w:highlight w:val="none"/>
        </w:rPr>
        <w:t>且不低于</w:t>
      </w:r>
      <w:r>
        <w:rPr>
          <w:rFonts w:hint="eastAsia" w:ascii="仿宋" w:hAnsi="仿宋" w:eastAsia="仿宋" w:cs="仿宋"/>
          <w:sz w:val="28"/>
          <w:szCs w:val="32"/>
          <w:highlight w:val="none"/>
          <w:u w:val="single"/>
          <w:lang w:val="en-US" w:eastAsia="zh-CN"/>
        </w:rPr>
        <w:t xml:space="preserve"> 2 </w:t>
      </w:r>
      <w:r>
        <w:rPr>
          <w:rFonts w:hint="eastAsia" w:ascii="仿宋" w:hAnsi="仿宋" w:eastAsia="仿宋" w:cs="仿宋"/>
          <w:sz w:val="28"/>
          <w:szCs w:val="32"/>
          <w:highlight w:val="none"/>
        </w:rPr>
        <w:t>万元，如竞价人未按期提供履约担保则邀请人将取消其中标资格。本工程进度款支付方式详见附件二《</w:t>
      </w:r>
      <w:r>
        <w:rPr>
          <w:rFonts w:hint="eastAsia" w:ascii="仿宋" w:hAnsi="仿宋" w:eastAsia="仿宋" w:cs="仿宋"/>
          <w:sz w:val="28"/>
          <w:szCs w:val="32"/>
          <w:highlight w:val="none"/>
          <w:lang w:eastAsia="zh-CN"/>
        </w:rPr>
        <w:t>景典·龙都二区二标段水电工程专业分包</w:t>
      </w:r>
      <w:r>
        <w:rPr>
          <w:rFonts w:hint="eastAsia" w:ascii="仿宋" w:hAnsi="仿宋" w:eastAsia="仿宋" w:cs="仿宋"/>
          <w:sz w:val="28"/>
          <w:szCs w:val="32"/>
          <w:highlight w:val="none"/>
        </w:rPr>
        <w:t>合同》中的相关约定，请各竞价人充分考虑本因素，一旦中标即视为报价中已包含资金成本，竞价人不得以任何理由向邀请人提出索赔等额外费用。</w:t>
      </w:r>
    </w:p>
    <w:tbl>
      <w:tblPr>
        <w:tblStyle w:val="13"/>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14:paraId="1481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55854ED6">
            <w:pPr>
              <w:rPr>
                <w:rFonts w:hint="eastAsia" w:ascii="仿宋" w:hAnsi="仿宋" w:eastAsia="仿宋" w:cs="仿宋"/>
                <w:sz w:val="24"/>
              </w:rPr>
            </w:pPr>
            <w:r>
              <w:rPr>
                <w:rFonts w:hint="eastAsia" w:ascii="仿宋" w:hAnsi="仿宋" w:eastAsia="仿宋" w:cs="仿宋"/>
                <w:sz w:val="24"/>
              </w:rPr>
              <w:t>开户名称：重庆交旅建设工程有限公司</w:t>
            </w:r>
          </w:p>
        </w:tc>
      </w:tr>
      <w:tr w14:paraId="11F0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20F62BDC">
            <w:pPr>
              <w:rPr>
                <w:rFonts w:hint="eastAsia" w:ascii="仿宋" w:hAnsi="仿宋" w:eastAsia="仿宋" w:cs="仿宋"/>
                <w:sz w:val="24"/>
              </w:rPr>
            </w:pPr>
            <w:r>
              <w:rPr>
                <w:rFonts w:hint="eastAsia" w:ascii="仿宋" w:hAnsi="仿宋" w:eastAsia="仿宋" w:cs="仿宋"/>
                <w:sz w:val="24"/>
              </w:rPr>
              <w:t>开户行：招商银行重庆分行营业部</w:t>
            </w:r>
          </w:p>
        </w:tc>
      </w:tr>
      <w:tr w14:paraId="2728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14:paraId="7AB64027">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14:paraId="0FF49016">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14:paraId="583115C1">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14:paraId="1B581476">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14:paraId="7E092192">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14:paraId="24D66E34">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14:paraId="51875F29">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w:t>
      </w:r>
      <w:r>
        <w:rPr>
          <w:rFonts w:hint="eastAsia" w:ascii="仿宋" w:hAnsi="仿宋" w:eastAsia="仿宋" w:cs="仿宋"/>
          <w:sz w:val="28"/>
          <w:szCs w:val="32"/>
          <w:lang w:val="en-US" w:eastAsia="zh-CN"/>
        </w:rPr>
        <w:t>高</w:t>
      </w:r>
      <w:r>
        <w:rPr>
          <w:rFonts w:hint="eastAsia" w:ascii="仿宋" w:hAnsi="仿宋" w:eastAsia="仿宋" w:cs="仿宋"/>
          <w:sz w:val="28"/>
          <w:szCs w:val="32"/>
        </w:rPr>
        <w:t>于第一次报价，若第二次报价仍有相同的，则由邀请人在第二次报价相同的竞价人中现场随机抽取一名作为推荐第一候选人。</w:t>
      </w:r>
    </w:p>
    <w:p w14:paraId="4844E152">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14:paraId="3E992D25">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14:paraId="1A4537E7">
      <w:pPr>
        <w:ind w:firstLine="560"/>
        <w:rPr>
          <w:rFonts w:hint="eastAsia" w:ascii="仿宋" w:hAnsi="仿宋" w:eastAsia="仿宋" w:cs="仿宋"/>
          <w:sz w:val="28"/>
          <w:szCs w:val="32"/>
          <w:highlight w:val="none"/>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w:t>
      </w:r>
      <w:r>
        <w:rPr>
          <w:rFonts w:hint="eastAsia" w:ascii="仿宋" w:hAnsi="仿宋" w:eastAsia="仿宋" w:cs="仿宋"/>
          <w:sz w:val="28"/>
          <w:szCs w:val="32"/>
          <w:highlight w:val="none"/>
        </w:rPr>
        <w:t>邀请人工程类合作商资源库。</w:t>
      </w:r>
    </w:p>
    <w:p w14:paraId="2CC8AA9C">
      <w:pPr>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九、请各竞价人于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 xml:space="preserve"> 7</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 5 </w:t>
      </w:r>
      <w:r>
        <w:rPr>
          <w:rFonts w:hint="eastAsia" w:ascii="仿宋" w:hAnsi="仿宋" w:eastAsia="仿宋" w:cs="仿宋"/>
          <w:sz w:val="28"/>
          <w:szCs w:val="32"/>
          <w:highlight w:val="none"/>
        </w:rPr>
        <w:t>日</w:t>
      </w:r>
      <w:r>
        <w:rPr>
          <w:rFonts w:hint="eastAsia" w:ascii="仿宋" w:hAnsi="仿宋" w:eastAsia="仿宋" w:cs="仿宋"/>
          <w:sz w:val="28"/>
          <w:szCs w:val="32"/>
          <w:highlight w:val="none"/>
          <w:u w:val="single"/>
          <w:lang w:val="en-US" w:eastAsia="zh-CN"/>
        </w:rPr>
        <w:t>11</w:t>
      </w:r>
      <w:r>
        <w:rPr>
          <w:rFonts w:hint="eastAsia" w:ascii="仿宋" w:hAnsi="仿宋" w:eastAsia="仿宋" w:cs="仿宋"/>
          <w:sz w:val="28"/>
          <w:szCs w:val="32"/>
          <w:highlight w:val="none"/>
        </w:rPr>
        <w:t>时</w:t>
      </w:r>
      <w:r>
        <w:rPr>
          <w:rFonts w:hint="eastAsia" w:ascii="仿宋" w:hAnsi="仿宋" w:eastAsia="仿宋" w:cs="仿宋"/>
          <w:sz w:val="28"/>
          <w:szCs w:val="32"/>
          <w:highlight w:val="none"/>
          <w:u w:val="single"/>
          <w:lang w:val="en-US" w:eastAsia="zh-CN"/>
        </w:rPr>
        <w:t>00</w:t>
      </w:r>
      <w:r>
        <w:rPr>
          <w:rFonts w:hint="eastAsia" w:ascii="仿宋" w:hAnsi="仿宋" w:eastAsia="仿宋" w:cs="仿宋"/>
          <w:sz w:val="28"/>
          <w:szCs w:val="32"/>
          <w:highlight w:val="none"/>
        </w:rPr>
        <w:t>分时前</w:t>
      </w:r>
      <w:r>
        <w:rPr>
          <w:rFonts w:hint="eastAsia" w:ascii="仿宋" w:hAnsi="仿宋" w:eastAsia="仿宋" w:cs="仿宋"/>
          <w:sz w:val="28"/>
          <w:szCs w:val="32"/>
        </w:rPr>
        <w:t>将竞价书递交至重庆市丰都县龙河东组团南部景典·龙都二区建设项目部，过时邀请人将不予接受，同时邀请人将当众宣布各竞价人的报价。</w:t>
      </w:r>
    </w:p>
    <w:p w14:paraId="11A9BBB2">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w:t>
      </w:r>
      <w:r>
        <w:rPr>
          <w:rFonts w:hint="eastAsia" w:ascii="仿宋" w:hAnsi="仿宋" w:eastAsia="仿宋" w:cs="仿宋"/>
          <w:sz w:val="28"/>
          <w:szCs w:val="32"/>
          <w:highlight w:val="none"/>
        </w:rPr>
        <w:t>何疑问，请于</w:t>
      </w:r>
      <w:r>
        <w:rPr>
          <w:rFonts w:hint="eastAsia" w:ascii="仿宋" w:hAnsi="仿宋" w:eastAsia="仿宋" w:cs="仿宋"/>
          <w:sz w:val="28"/>
          <w:szCs w:val="32"/>
          <w:highlight w:val="none"/>
          <w:u w:val="singl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u w:val="singl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u w:val="single"/>
          <w:lang w:val="en-US" w:eastAsia="zh-CN"/>
        </w:rPr>
        <w:t xml:space="preserve">    3</w:t>
      </w:r>
      <w:r>
        <w:rPr>
          <w:rFonts w:hint="eastAsia" w:ascii="仿宋" w:hAnsi="仿宋" w:eastAsia="仿宋" w:cs="仿宋"/>
          <w:sz w:val="28"/>
          <w:szCs w:val="32"/>
          <w:highlight w:val="none"/>
        </w:rPr>
        <w:t>日前以</w:t>
      </w:r>
      <w:r>
        <w:rPr>
          <w:rFonts w:hint="eastAsia" w:ascii="仿宋" w:hAnsi="仿宋" w:eastAsia="仿宋" w:cs="仿宋"/>
          <w:sz w:val="28"/>
          <w:szCs w:val="32"/>
        </w:rPr>
        <w:t>书面形式递交至</w:t>
      </w:r>
      <w:r>
        <w:rPr>
          <w:rFonts w:hint="eastAsia" w:ascii="仿宋" w:hAnsi="仿宋" w:eastAsia="仿宋" w:cs="仿宋"/>
          <w:kern w:val="2"/>
          <w:sz w:val="28"/>
          <w:szCs w:val="32"/>
          <w:highlight w:val="none"/>
        </w:rPr>
        <w:t>重庆市丰都县龙河东组团南部景典·龙都二区建设项目部</w:t>
      </w:r>
      <w:r>
        <w:rPr>
          <w:rFonts w:hint="eastAsia" w:ascii="仿宋" w:hAnsi="仿宋" w:eastAsia="仿宋" w:cs="仿宋"/>
          <w:sz w:val="28"/>
          <w:szCs w:val="32"/>
          <w:highlight w:val="none"/>
          <w:lang w:val="en-US" w:eastAsia="zh-CN"/>
        </w:rPr>
        <w:t>蔡清老师处</w:t>
      </w:r>
      <w:r>
        <w:rPr>
          <w:rFonts w:hint="eastAsia" w:ascii="仿宋" w:hAnsi="仿宋" w:eastAsia="仿宋" w:cs="仿宋"/>
          <w:sz w:val="28"/>
          <w:szCs w:val="32"/>
          <w:highlight w:val="none"/>
        </w:rPr>
        <w:t>，</w:t>
      </w:r>
      <w:r>
        <w:rPr>
          <w:rFonts w:hint="eastAsia" w:ascii="仿宋" w:hAnsi="仿宋" w:eastAsia="仿宋" w:cs="仿宋"/>
          <w:sz w:val="28"/>
          <w:szCs w:val="32"/>
        </w:rPr>
        <w:t>以便于邀请人及时回复。</w:t>
      </w:r>
    </w:p>
    <w:p w14:paraId="226D9555">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14:paraId="23639737">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14:paraId="4A95A683">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14:paraId="4D9EF00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14:paraId="3EC212BA">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14:paraId="1E2960E1">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14:paraId="57C2B99F">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14:paraId="6C689862">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14:paraId="5F21C7FE">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14:paraId="79CCC123">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14:paraId="684595C9">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14:paraId="10DDD006">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14:paraId="737EBF97">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14:paraId="35F9B2AC">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14:paraId="09C5FCBA">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竞争性比选评审办法</w:t>
      </w:r>
    </w:p>
    <w:p w14:paraId="7C05DB60">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合同》</w:t>
      </w:r>
    </w:p>
    <w:p w14:paraId="55A5F8AB">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竞争性比选书（按格式填报）</w:t>
      </w:r>
    </w:p>
    <w:p w14:paraId="7C55E9EE">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14:paraId="6A36B735">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最高限价表（另附）</w:t>
      </w:r>
    </w:p>
    <w:p w14:paraId="29879AED">
      <w:pPr>
        <w:pStyle w:val="4"/>
        <w:rPr>
          <w:rFonts w:hint="eastAsia"/>
        </w:rPr>
      </w:pPr>
    </w:p>
    <w:p w14:paraId="097D3C04">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14:paraId="00587872">
      <w:pPr>
        <w:ind w:firstLine="560" w:firstLineChars="200"/>
        <w:jc w:val="right"/>
        <w:rPr>
          <w:rFonts w:hint="eastAsia" w:ascii="仿宋" w:hAnsi="仿宋" w:eastAsia="仿宋" w:cs="仿宋"/>
          <w:sz w:val="28"/>
          <w:szCs w:val="32"/>
          <w:highlight w:val="none"/>
        </w:rPr>
      </w:pPr>
      <w:r>
        <w:rPr>
          <w:rFonts w:hint="eastAsia" w:ascii="仿宋" w:hAnsi="仿宋" w:eastAsia="仿宋" w:cs="仿宋"/>
          <w:sz w:val="28"/>
          <w:szCs w:val="32"/>
        </w:rPr>
        <w:t xml:space="preserve">                   </w:t>
      </w:r>
      <w:r>
        <w:rPr>
          <w:rFonts w:hint="eastAsia" w:ascii="仿宋" w:hAnsi="仿宋" w:eastAsia="仿宋" w:cs="仿宋"/>
          <w:sz w:val="28"/>
          <w:szCs w:val="32"/>
          <w:highlight w:val="none"/>
        </w:rPr>
        <w:t xml:space="preserve">              </w:t>
      </w:r>
      <w:r>
        <w:rPr>
          <w:rFonts w:hint="eastAsia" w:ascii="仿宋" w:hAnsi="仿宋" w:eastAsia="仿宋" w:cs="仿宋"/>
          <w:sz w:val="28"/>
          <w:szCs w:val="32"/>
          <w:highlight w:val="none"/>
          <w:lang w:val="en-US" w:eastAsia="zh-CN"/>
        </w:rPr>
        <w:t>2024</w:t>
      </w:r>
      <w:r>
        <w:rPr>
          <w:rFonts w:hint="eastAsia" w:ascii="仿宋" w:hAnsi="仿宋" w:eastAsia="仿宋" w:cs="仿宋"/>
          <w:sz w:val="28"/>
          <w:szCs w:val="32"/>
          <w:highlight w:val="none"/>
        </w:rPr>
        <w:t>年</w:t>
      </w:r>
      <w:r>
        <w:rPr>
          <w:rFonts w:hint="eastAsia" w:ascii="仿宋" w:hAnsi="仿宋" w:eastAsia="仿宋" w:cs="仿宋"/>
          <w:sz w:val="28"/>
          <w:szCs w:val="32"/>
          <w:highlight w:val="none"/>
          <w:lang w:val="en-US" w:eastAsia="zh-CN"/>
        </w:rPr>
        <w:t>7</w:t>
      </w:r>
      <w:r>
        <w:rPr>
          <w:rFonts w:hint="eastAsia" w:ascii="仿宋" w:hAnsi="仿宋" w:eastAsia="仿宋" w:cs="仿宋"/>
          <w:sz w:val="28"/>
          <w:szCs w:val="32"/>
          <w:highlight w:val="none"/>
        </w:rPr>
        <w:t>月</w:t>
      </w:r>
      <w:r>
        <w:rPr>
          <w:rFonts w:hint="eastAsia" w:ascii="仿宋" w:hAnsi="仿宋" w:eastAsia="仿宋" w:cs="仿宋"/>
          <w:sz w:val="28"/>
          <w:szCs w:val="32"/>
          <w:highlight w:val="none"/>
          <w:lang w:val="en-US" w:eastAsia="zh-CN"/>
        </w:rPr>
        <w:t xml:space="preserve"> 1</w:t>
      </w:r>
      <w:r>
        <w:rPr>
          <w:rFonts w:hint="eastAsia" w:ascii="仿宋" w:hAnsi="仿宋" w:eastAsia="仿宋" w:cs="仿宋"/>
          <w:sz w:val="28"/>
          <w:szCs w:val="32"/>
          <w:highlight w:val="none"/>
        </w:rPr>
        <w:t>日</w:t>
      </w:r>
    </w:p>
    <w:p w14:paraId="3721F5E8">
      <w:pPr>
        <w:pStyle w:val="4"/>
        <w:rPr>
          <w:rFonts w:hint="eastAsia" w:ascii="仿宋" w:hAnsi="仿宋" w:eastAsia="仿宋" w:cs="仿宋"/>
          <w:sz w:val="28"/>
          <w:szCs w:val="32"/>
        </w:rPr>
      </w:pPr>
    </w:p>
    <w:p w14:paraId="26F2FD4D">
      <w:pPr>
        <w:rPr>
          <w:rFonts w:hint="eastAsia" w:ascii="仿宋" w:hAnsi="仿宋" w:eastAsia="仿宋" w:cs="仿宋"/>
          <w:sz w:val="28"/>
          <w:szCs w:val="32"/>
        </w:rPr>
      </w:pPr>
    </w:p>
    <w:p w14:paraId="4B04F93F">
      <w:pPr>
        <w:spacing w:before="100" w:beforeAutospacing="1"/>
        <w:rPr>
          <w:rFonts w:hint="eastAsia" w:ascii="仿宋" w:hAnsi="仿宋" w:eastAsia="仿宋" w:cs="仿宋"/>
          <w:sz w:val="28"/>
          <w:szCs w:val="28"/>
        </w:rPr>
      </w:pPr>
    </w:p>
    <w:p w14:paraId="5F53CFB0">
      <w:pPr>
        <w:spacing w:before="100" w:beforeAutospacing="1"/>
        <w:rPr>
          <w:rFonts w:hint="eastAsia" w:ascii="仿宋" w:hAnsi="仿宋" w:eastAsia="仿宋" w:cs="仿宋"/>
          <w:sz w:val="28"/>
          <w:szCs w:val="28"/>
        </w:rPr>
      </w:pPr>
    </w:p>
    <w:p w14:paraId="57CA5BC3">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14:paraId="6BFFCEE3">
      <w:pPr>
        <w:jc w:val="center"/>
        <w:rPr>
          <w:rFonts w:hint="eastAsia" w:ascii="仿宋" w:hAnsi="仿宋" w:eastAsia="仿宋" w:cs="仿宋"/>
          <w:b/>
          <w:bCs/>
          <w:szCs w:val="32"/>
        </w:rPr>
      </w:pPr>
      <w:r>
        <w:rPr>
          <w:rFonts w:hint="eastAsia" w:ascii="仿宋" w:hAnsi="仿宋" w:eastAsia="仿宋" w:cs="仿宋"/>
          <w:b/>
          <w:bCs/>
          <w:szCs w:val="32"/>
          <w:lang w:eastAsia="zh-CN"/>
        </w:rPr>
        <w:t>景典·龙都二区二标段水电工程专业分包</w:t>
      </w:r>
      <w:r>
        <w:rPr>
          <w:rFonts w:hint="eastAsia" w:ascii="仿宋" w:hAnsi="仿宋" w:eastAsia="仿宋" w:cs="仿宋"/>
          <w:b/>
          <w:bCs/>
          <w:szCs w:val="32"/>
        </w:rPr>
        <w:t>竞争性比选</w:t>
      </w:r>
    </w:p>
    <w:p w14:paraId="50400D1D">
      <w:pPr>
        <w:jc w:val="center"/>
        <w:rPr>
          <w:rFonts w:hint="eastAsia" w:ascii="仿宋" w:hAnsi="仿宋" w:eastAsia="仿宋" w:cs="仿宋"/>
          <w:b/>
          <w:bCs/>
          <w:szCs w:val="32"/>
        </w:rPr>
      </w:pPr>
      <w:r>
        <w:rPr>
          <w:rFonts w:hint="eastAsia" w:ascii="仿宋" w:hAnsi="仿宋" w:eastAsia="仿宋" w:cs="仿宋"/>
          <w:b/>
          <w:bCs/>
          <w:szCs w:val="32"/>
        </w:rPr>
        <w:t>评审办法</w:t>
      </w:r>
    </w:p>
    <w:p w14:paraId="0D191054">
      <w:pPr>
        <w:adjustRightInd w:val="0"/>
        <w:snapToGrid w:val="0"/>
        <w:spacing w:before="100" w:beforeAutospacing="1"/>
        <w:jc w:val="left"/>
        <w:rPr>
          <w:rFonts w:hint="eastAsia" w:ascii="仿宋" w:hAnsi="仿宋" w:eastAsia="仿宋" w:cs="仿宋"/>
          <w:b/>
          <w:bCs/>
          <w:sz w:val="28"/>
          <w:szCs w:val="28"/>
        </w:rPr>
      </w:pPr>
    </w:p>
    <w:p w14:paraId="64556424">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3"/>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14:paraId="0CB1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14:paraId="0B0A634B">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14:paraId="1561EDE1">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14:paraId="7390605F">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14:paraId="439DB3F6">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14:paraId="4B4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14:paraId="10EA3C7C">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14:paraId="16327878">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14:paraId="37581D23">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14:paraId="17D862D3">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14:paraId="4F6F6FD5">
            <w:pPr>
              <w:adjustRightInd w:val="0"/>
              <w:snapToGrid w:val="0"/>
              <w:spacing w:line="300" w:lineRule="exact"/>
              <w:ind w:left="640" w:leftChars="200" w:right="480"/>
              <w:jc w:val="center"/>
              <w:rPr>
                <w:rFonts w:hint="eastAsia" w:ascii="仿宋" w:hAnsi="仿宋" w:eastAsia="仿宋" w:cs="仿宋"/>
                <w:szCs w:val="21"/>
              </w:rPr>
            </w:pPr>
          </w:p>
        </w:tc>
      </w:tr>
      <w:tr w14:paraId="029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14:paraId="57DEDFDA">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14:paraId="7DCD7186">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14:paraId="6EA5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14:paraId="779C2612">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14:paraId="044F78FC">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14:paraId="20008099">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14:paraId="313E3576">
            <w:pPr>
              <w:adjustRightInd w:val="0"/>
              <w:snapToGrid w:val="0"/>
              <w:spacing w:line="300" w:lineRule="exact"/>
              <w:ind w:left="640" w:leftChars="200" w:right="480"/>
              <w:jc w:val="center"/>
              <w:rPr>
                <w:rFonts w:hint="eastAsia" w:ascii="仿宋" w:hAnsi="仿宋" w:eastAsia="仿宋" w:cs="仿宋"/>
                <w:szCs w:val="21"/>
              </w:rPr>
            </w:pPr>
          </w:p>
        </w:tc>
      </w:tr>
      <w:tr w14:paraId="18D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666032CA">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14:paraId="081A28AC">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14:paraId="45BA9B91">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u w:val="single"/>
                <w:lang w:val="en-US" w:eastAsia="zh-CN"/>
              </w:rPr>
              <w:t>660</w:t>
            </w:r>
            <w:r>
              <w:rPr>
                <w:rFonts w:hint="eastAsia" w:ascii="仿宋" w:hAnsi="仿宋" w:eastAsia="仿宋" w:cs="仿宋"/>
                <w:b w:val="0"/>
                <w:bCs w:val="0"/>
                <w:sz w:val="21"/>
                <w:szCs w:val="21"/>
                <w:lang w:val="en-US" w:eastAsia="zh-CN"/>
              </w:rPr>
              <w:t>日历天</w:t>
            </w:r>
          </w:p>
        </w:tc>
        <w:tc>
          <w:tcPr>
            <w:tcW w:w="2167" w:type="dxa"/>
            <w:noWrap w:val="0"/>
            <w:vAlign w:val="center"/>
          </w:tcPr>
          <w:p w14:paraId="1DD10803">
            <w:pPr>
              <w:adjustRightInd w:val="0"/>
              <w:snapToGrid w:val="0"/>
              <w:spacing w:line="300" w:lineRule="exact"/>
              <w:ind w:left="640" w:leftChars="200" w:right="480"/>
              <w:jc w:val="center"/>
              <w:rPr>
                <w:rFonts w:hint="eastAsia" w:ascii="仿宋" w:hAnsi="仿宋" w:eastAsia="仿宋" w:cs="仿宋"/>
                <w:szCs w:val="21"/>
              </w:rPr>
            </w:pPr>
          </w:p>
        </w:tc>
      </w:tr>
      <w:tr w14:paraId="051D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14:paraId="3C9437A2">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14:paraId="74ACEF55">
            <w:pPr>
              <w:adjustRightInd w:val="0"/>
              <w:snapToGrid w:val="0"/>
              <w:spacing w:line="300" w:lineRule="exact"/>
              <w:ind w:right="47" w:rightChars="0"/>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14:paraId="69108839">
            <w:pPr>
              <w:adjustRightInd w:val="0"/>
              <w:snapToGrid w:val="0"/>
              <w:spacing w:line="300" w:lineRule="exact"/>
              <w:ind w:right="47" w:rightChars="0"/>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highlight w:val="none"/>
                <w:u w:val="single"/>
                <w:lang w:val="en-US" w:eastAsia="zh-CN"/>
              </w:rPr>
              <w:t>10</w:t>
            </w:r>
            <w:r>
              <w:rPr>
                <w:rFonts w:hint="eastAsia" w:ascii="仿宋" w:hAnsi="仿宋" w:eastAsia="仿宋" w:cs="仿宋"/>
                <w:b w:val="0"/>
                <w:bCs w:val="0"/>
                <w:sz w:val="21"/>
                <w:szCs w:val="21"/>
                <w:highlight w:val="none"/>
                <w:u w:val="none"/>
                <w:lang w:val="en-US" w:eastAsia="zh-CN"/>
              </w:rPr>
              <w:t>%</w:t>
            </w:r>
            <w:r>
              <w:rPr>
                <w:rFonts w:hint="eastAsia" w:ascii="仿宋" w:hAnsi="仿宋" w:eastAsia="仿宋" w:cs="仿宋"/>
                <w:b w:val="0"/>
                <w:bCs w:val="0"/>
                <w:sz w:val="21"/>
                <w:szCs w:val="21"/>
                <w:highlight w:val="none"/>
              </w:rPr>
              <w:t>。</w:t>
            </w:r>
          </w:p>
        </w:tc>
        <w:tc>
          <w:tcPr>
            <w:tcW w:w="2167" w:type="dxa"/>
            <w:noWrap w:val="0"/>
            <w:vAlign w:val="center"/>
          </w:tcPr>
          <w:p w14:paraId="4383EEEB">
            <w:pPr>
              <w:adjustRightInd w:val="0"/>
              <w:snapToGrid w:val="0"/>
              <w:spacing w:line="300" w:lineRule="exact"/>
              <w:ind w:left="640" w:leftChars="200" w:right="480" w:rightChars="0"/>
              <w:jc w:val="center"/>
              <w:rPr>
                <w:rFonts w:hint="eastAsia" w:ascii="仿宋" w:hAnsi="仿宋" w:eastAsia="仿宋" w:cs="仿宋"/>
                <w:szCs w:val="21"/>
              </w:rPr>
            </w:pPr>
          </w:p>
        </w:tc>
      </w:tr>
    </w:tbl>
    <w:p w14:paraId="2B4DB82F">
      <w:pPr>
        <w:jc w:val="center"/>
        <w:rPr>
          <w:rFonts w:hint="eastAsia" w:ascii="仿宋" w:hAnsi="仿宋" w:eastAsia="仿宋" w:cs="仿宋"/>
          <w:b/>
          <w:sz w:val="24"/>
        </w:rPr>
      </w:pPr>
      <w:r>
        <w:rPr>
          <w:rFonts w:hint="eastAsia" w:ascii="仿宋" w:hAnsi="仿宋" w:eastAsia="仿宋" w:cs="仿宋"/>
          <w:b/>
          <w:sz w:val="24"/>
        </w:rPr>
        <w:t xml:space="preserve">  </w:t>
      </w:r>
    </w:p>
    <w:p w14:paraId="6F1AB7DC">
      <w:pPr>
        <w:adjustRightInd w:val="0"/>
        <w:snapToGrid w:val="0"/>
        <w:spacing w:before="100" w:beforeAutospacing="1"/>
        <w:jc w:val="left"/>
        <w:rPr>
          <w:rFonts w:hint="eastAsia" w:ascii="仿宋" w:hAnsi="仿宋" w:eastAsia="仿宋" w:cs="仿宋"/>
          <w:b/>
          <w:bCs/>
          <w:sz w:val="28"/>
          <w:szCs w:val="28"/>
        </w:rPr>
      </w:pPr>
    </w:p>
    <w:p w14:paraId="3C376973">
      <w:pPr>
        <w:pStyle w:val="4"/>
        <w:rPr>
          <w:rFonts w:hint="eastAsia" w:ascii="仿宋" w:hAnsi="仿宋" w:eastAsia="仿宋" w:cs="仿宋"/>
          <w:b/>
          <w:bCs/>
          <w:sz w:val="28"/>
          <w:szCs w:val="28"/>
        </w:rPr>
      </w:pPr>
    </w:p>
    <w:p w14:paraId="719423E6">
      <w:pPr>
        <w:rPr>
          <w:rFonts w:hint="eastAsia"/>
        </w:rPr>
      </w:pPr>
    </w:p>
    <w:p w14:paraId="7677BEA7">
      <w:pPr>
        <w:adjustRightInd w:val="0"/>
        <w:snapToGrid w:val="0"/>
        <w:spacing w:before="100" w:beforeAutospacing="1"/>
        <w:jc w:val="left"/>
        <w:rPr>
          <w:rFonts w:hint="eastAsia" w:ascii="仿宋" w:hAnsi="仿宋" w:eastAsia="仿宋" w:cs="仿宋"/>
          <w:b/>
          <w:bCs/>
          <w:sz w:val="28"/>
          <w:szCs w:val="28"/>
        </w:rPr>
      </w:pPr>
    </w:p>
    <w:p w14:paraId="6E50A1EB">
      <w:pPr>
        <w:adjustRightInd w:val="0"/>
        <w:snapToGrid w:val="0"/>
        <w:spacing w:before="100" w:beforeAutospacing="1"/>
        <w:jc w:val="left"/>
        <w:rPr>
          <w:rFonts w:hint="eastAsia" w:ascii="仿宋" w:hAnsi="仿宋" w:eastAsia="仿宋" w:cs="仿宋"/>
          <w:b/>
          <w:bCs/>
          <w:sz w:val="28"/>
          <w:szCs w:val="28"/>
        </w:rPr>
      </w:pPr>
    </w:p>
    <w:p w14:paraId="7EE52015">
      <w:pPr>
        <w:adjustRightInd w:val="0"/>
        <w:snapToGrid w:val="0"/>
        <w:spacing w:before="100" w:beforeAutospacing="1"/>
        <w:jc w:val="left"/>
        <w:rPr>
          <w:rFonts w:hint="eastAsia" w:ascii="仿宋" w:hAnsi="仿宋" w:eastAsia="仿宋" w:cs="仿宋"/>
          <w:b/>
          <w:bCs/>
          <w:sz w:val="28"/>
          <w:szCs w:val="28"/>
        </w:rPr>
      </w:pPr>
    </w:p>
    <w:p w14:paraId="2864195C">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3"/>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14:paraId="3F04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0D4BC8AC">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61794032">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4C7686C9">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14:paraId="68A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14:paraId="5F8296D8">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6B87C3AD">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07C2A658">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10FE0EF7">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E73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5D0FFD9F">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1CC44D17">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0A3B1C9">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3EE34AE">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428C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0ED5A326">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29F5FAB">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6DC675D">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3EAC2E5">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68F4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34A7DD98">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68BCCCD1">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E971AE9">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072CE7D7">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14:paraId="2AAC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14:paraId="0C278DE7">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40C2C878">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00EA915">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5F58B2F0">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14:paraId="4765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38EAF1B7">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C9F3768">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14:paraId="2539D047">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14:paraId="0735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14:paraId="660E2FFE">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w:t>
            </w:r>
            <w:r>
              <w:rPr>
                <w:rFonts w:hint="eastAsia" w:ascii="仿宋" w:hAnsi="仿宋" w:eastAsia="仿宋" w:cs="仿宋"/>
                <w:kern w:val="0"/>
                <w:sz w:val="21"/>
                <w:szCs w:val="21"/>
                <w:u w:val="single"/>
              </w:rPr>
              <w:t xml:space="preserve"> 50 </w:t>
            </w:r>
            <w:r>
              <w:rPr>
                <w:rFonts w:hint="eastAsia" w:ascii="仿宋" w:hAnsi="仿宋" w:eastAsia="仿宋" w:cs="仿宋"/>
                <w:kern w:val="0"/>
                <w:sz w:val="21"/>
                <w:szCs w:val="21"/>
              </w:rPr>
              <w:t>%作为工程顺利施工的保证金，在工程验收合格后无息退还给竞价人，如竞价人拒不接受，邀请人将选择其他备选竞价人为分包单位。</w:t>
            </w:r>
          </w:p>
        </w:tc>
      </w:tr>
    </w:tbl>
    <w:p w14:paraId="6CE22F61">
      <w:pPr>
        <w:spacing w:before="100" w:beforeAutospacing="1" w:line="360" w:lineRule="auto"/>
        <w:rPr>
          <w:rFonts w:hint="eastAsia" w:ascii="仿宋" w:hAnsi="仿宋" w:eastAsia="仿宋" w:cs="仿宋"/>
          <w:b/>
          <w:szCs w:val="32"/>
        </w:rPr>
      </w:pPr>
    </w:p>
    <w:p w14:paraId="070B8FCD">
      <w:pPr>
        <w:jc w:val="center"/>
        <w:rPr>
          <w:rFonts w:hint="eastAsia" w:ascii="仿宋" w:hAnsi="仿宋" w:eastAsia="仿宋" w:cs="仿宋"/>
          <w:b/>
          <w:szCs w:val="32"/>
        </w:rPr>
      </w:pPr>
    </w:p>
    <w:p w14:paraId="03AE1317">
      <w:pPr>
        <w:jc w:val="center"/>
        <w:rPr>
          <w:rFonts w:hint="eastAsia" w:ascii="仿宋" w:hAnsi="仿宋" w:eastAsia="仿宋" w:cs="仿宋"/>
          <w:b/>
          <w:szCs w:val="32"/>
        </w:rPr>
      </w:pPr>
    </w:p>
    <w:p w14:paraId="3144A6D5">
      <w:pPr>
        <w:pStyle w:val="4"/>
        <w:rPr>
          <w:rFonts w:hint="eastAsia" w:ascii="仿宋" w:hAnsi="仿宋" w:eastAsia="仿宋" w:cs="仿宋"/>
        </w:rPr>
      </w:pPr>
    </w:p>
    <w:p w14:paraId="3966A0FD">
      <w:pPr>
        <w:jc w:val="center"/>
        <w:rPr>
          <w:rFonts w:hint="eastAsia" w:ascii="仿宋" w:hAnsi="仿宋" w:eastAsia="仿宋" w:cs="仿宋"/>
          <w:b/>
          <w:szCs w:val="32"/>
        </w:rPr>
      </w:pPr>
    </w:p>
    <w:p w14:paraId="7C4222FA">
      <w:pPr>
        <w:spacing w:before="100" w:beforeAutospacing="1" w:line="360" w:lineRule="auto"/>
        <w:rPr>
          <w:rFonts w:hint="eastAsia" w:ascii="仿宋" w:hAnsi="仿宋" w:eastAsia="仿宋" w:cs="仿宋"/>
          <w:sz w:val="28"/>
          <w:szCs w:val="32"/>
        </w:rPr>
      </w:pPr>
    </w:p>
    <w:p w14:paraId="1A2C53E6">
      <w:pPr>
        <w:spacing w:before="100" w:beforeAutospacing="1" w:line="360" w:lineRule="auto"/>
        <w:rPr>
          <w:rFonts w:hint="eastAsia" w:ascii="仿宋" w:hAnsi="仿宋" w:eastAsia="仿宋" w:cs="仿宋"/>
          <w:sz w:val="28"/>
          <w:szCs w:val="32"/>
        </w:rPr>
      </w:pPr>
    </w:p>
    <w:p w14:paraId="60B22983">
      <w:pPr>
        <w:spacing w:before="100" w:beforeAutospacing="1" w:line="360" w:lineRule="auto"/>
        <w:rPr>
          <w:rFonts w:hint="eastAsia" w:ascii="仿宋" w:hAnsi="仿宋" w:eastAsia="仿宋" w:cs="仿宋"/>
          <w:sz w:val="28"/>
          <w:szCs w:val="32"/>
        </w:rPr>
      </w:pPr>
    </w:p>
    <w:p w14:paraId="5B302BDB">
      <w:pPr>
        <w:spacing w:before="100" w:beforeAutospacing="1" w:line="360" w:lineRule="auto"/>
        <w:rPr>
          <w:rFonts w:hint="eastAsia" w:ascii="仿宋" w:hAnsi="仿宋" w:eastAsia="仿宋" w:cs="仿宋"/>
          <w:sz w:val="28"/>
          <w:szCs w:val="32"/>
        </w:rPr>
      </w:pPr>
    </w:p>
    <w:p w14:paraId="2BE327DB">
      <w:pPr>
        <w:spacing w:before="100" w:beforeAutospacing="1" w:line="360" w:lineRule="auto"/>
        <w:rPr>
          <w:rFonts w:hint="eastAsia" w:ascii="仿宋" w:hAnsi="仿宋" w:eastAsia="仿宋" w:cs="仿宋"/>
          <w:sz w:val="28"/>
          <w:szCs w:val="32"/>
        </w:rPr>
      </w:pPr>
    </w:p>
    <w:p w14:paraId="0C70838E">
      <w:pPr>
        <w:spacing w:before="100" w:beforeAutospacing="1" w:line="360" w:lineRule="auto"/>
        <w:rPr>
          <w:rFonts w:hint="eastAsia" w:ascii="仿宋" w:hAnsi="仿宋" w:eastAsia="仿宋" w:cs="仿宋"/>
          <w:sz w:val="28"/>
          <w:szCs w:val="32"/>
          <w:lang w:eastAsia="zh-CN"/>
        </w:rPr>
      </w:pPr>
      <w:r>
        <w:rPr>
          <w:rFonts w:hint="eastAsia" w:ascii="仿宋" w:hAnsi="仿宋" w:eastAsia="仿宋" w:cs="仿宋"/>
          <w:sz w:val="28"/>
          <w:szCs w:val="32"/>
        </w:rPr>
        <w:t>附件</w:t>
      </w:r>
      <w:r>
        <w:rPr>
          <w:rFonts w:hint="eastAsia" w:ascii="仿宋" w:hAnsi="仿宋" w:eastAsia="仿宋" w:cs="仿宋"/>
          <w:sz w:val="28"/>
          <w:szCs w:val="32"/>
          <w:lang w:val="en-US" w:eastAsia="zh-CN"/>
        </w:rPr>
        <w:t>二</w:t>
      </w:r>
    </w:p>
    <w:p w14:paraId="3522629C">
      <w:pPr>
        <w:spacing w:line="480" w:lineRule="auto"/>
        <w:jc w:val="center"/>
        <w:outlineLvl w:val="0"/>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景典·龙都二区二标段水电工程</w:t>
      </w:r>
    </w:p>
    <w:p w14:paraId="1B1B91EE">
      <w:pPr>
        <w:spacing w:afterLines="0"/>
        <w:ind w:firstLine="0" w:firstLineChars="0"/>
        <w:jc w:val="center"/>
        <w:rPr>
          <w:rFonts w:hint="eastAsia" w:ascii="仿宋" w:hAnsi="仿宋" w:eastAsia="仿宋" w:cs="仿宋"/>
          <w:b/>
          <w:bCs/>
          <w:sz w:val="48"/>
          <w:szCs w:val="48"/>
          <w:u w:val="none"/>
          <w:lang w:eastAsia="zh-CN"/>
        </w:rPr>
      </w:pPr>
    </w:p>
    <w:p w14:paraId="395713F3">
      <w:pPr>
        <w:spacing w:afterLines="0"/>
        <w:ind w:firstLine="0" w:firstLineChars="0"/>
        <w:jc w:val="center"/>
        <w:rPr>
          <w:rFonts w:hint="eastAsia" w:ascii="仿宋" w:hAnsi="仿宋" w:eastAsia="仿宋" w:cs="仿宋"/>
          <w:b/>
          <w:bCs/>
          <w:sz w:val="48"/>
          <w:szCs w:val="48"/>
          <w:u w:val="none"/>
          <w:lang w:eastAsia="zh-CN"/>
        </w:rPr>
      </w:pPr>
    </w:p>
    <w:p w14:paraId="67B86BA7">
      <w:pPr>
        <w:spacing w:afterLines="0"/>
        <w:ind w:firstLine="0" w:firstLineChars="0"/>
        <w:jc w:val="center"/>
        <w:rPr>
          <w:rFonts w:hint="eastAsia" w:ascii="仿宋" w:hAnsi="仿宋" w:eastAsia="仿宋" w:cs="仿宋"/>
          <w:b/>
          <w:bCs/>
          <w:sz w:val="48"/>
          <w:szCs w:val="48"/>
          <w:u w:val="none"/>
          <w:lang w:eastAsia="zh-CN"/>
        </w:rPr>
      </w:pPr>
    </w:p>
    <w:p w14:paraId="211DC69A">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专</w:t>
      </w:r>
    </w:p>
    <w:p w14:paraId="7E93CA94">
      <w:pPr>
        <w:spacing w:line="360" w:lineRule="auto"/>
        <w:jc w:val="center"/>
        <w:outlineLvl w:val="0"/>
        <w:rPr>
          <w:rFonts w:hint="eastAsia" w:ascii="仿宋" w:hAnsi="仿宋" w:eastAsia="仿宋" w:cs="仿宋"/>
          <w:highlight w:val="none"/>
        </w:rPr>
      </w:pPr>
      <w:r>
        <w:rPr>
          <w:rFonts w:hint="eastAsia" w:ascii="仿宋" w:hAnsi="仿宋" w:eastAsia="仿宋" w:cs="仿宋"/>
          <w:sz w:val="84"/>
          <w:szCs w:val="84"/>
          <w:highlight w:val="none"/>
          <w:lang w:val="en-US" w:eastAsia="zh-CN"/>
        </w:rPr>
        <w:t>业</w:t>
      </w:r>
    </w:p>
    <w:p w14:paraId="14D9109F">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分</w:t>
      </w:r>
    </w:p>
    <w:p w14:paraId="67E9839A">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包</w:t>
      </w:r>
    </w:p>
    <w:p w14:paraId="01E7933B">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合</w:t>
      </w:r>
    </w:p>
    <w:p w14:paraId="1E1A57DC">
      <w:pPr>
        <w:spacing w:line="360" w:lineRule="auto"/>
        <w:jc w:val="center"/>
        <w:outlineLvl w:val="0"/>
        <w:rPr>
          <w:rFonts w:ascii="仿宋" w:hAnsi="仿宋" w:eastAsia="仿宋" w:cs="仿宋"/>
          <w:b/>
          <w:bCs/>
          <w:snapToGrid w:val="0"/>
          <w:sz w:val="28"/>
          <w:szCs w:val="28"/>
        </w:rPr>
      </w:pPr>
      <w:r>
        <w:rPr>
          <w:rFonts w:hint="eastAsia" w:ascii="仿宋" w:hAnsi="仿宋" w:eastAsia="仿宋" w:cs="仿宋"/>
          <w:sz w:val="84"/>
          <w:szCs w:val="84"/>
          <w:highlight w:val="none"/>
        </w:rPr>
        <w:t>同</w:t>
      </w:r>
    </w:p>
    <w:p w14:paraId="6A425823">
      <w:pPr>
        <w:spacing w:afterLines="0"/>
        <w:ind w:firstLine="0" w:firstLineChars="0"/>
        <w:jc w:val="both"/>
        <w:rPr>
          <w:rFonts w:ascii="仿宋" w:hAnsi="仿宋" w:eastAsia="仿宋" w:cs="仿宋"/>
          <w:b/>
          <w:bCs/>
          <w:snapToGrid w:val="0"/>
          <w:sz w:val="28"/>
          <w:szCs w:val="28"/>
        </w:rPr>
      </w:pPr>
    </w:p>
    <w:p w14:paraId="228BCA7C">
      <w:pPr>
        <w:spacing w:afterLines="0"/>
        <w:ind w:firstLine="0" w:firstLineChars="0"/>
        <w:jc w:val="center"/>
        <w:rPr>
          <w:rFonts w:ascii="仿宋" w:hAnsi="仿宋" w:eastAsia="仿宋" w:cs="仿宋"/>
          <w:b/>
          <w:bCs/>
          <w:snapToGrid w:val="0"/>
          <w:sz w:val="28"/>
          <w:szCs w:val="28"/>
        </w:rPr>
      </w:pPr>
    </w:p>
    <w:p w14:paraId="5C5EA562">
      <w:pPr>
        <w:spacing w:afterLines="0"/>
        <w:ind w:firstLine="0" w:firstLineChars="0"/>
        <w:jc w:val="center"/>
        <w:rPr>
          <w:rFonts w:ascii="仿宋" w:hAnsi="仿宋" w:eastAsia="仿宋" w:cs="仿宋"/>
          <w:b/>
          <w:bCs/>
          <w:snapToGrid w:val="0"/>
          <w:sz w:val="28"/>
          <w:szCs w:val="28"/>
        </w:rPr>
      </w:pPr>
    </w:p>
    <w:p w14:paraId="47708CAF">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14:paraId="0796D839">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lang w:val="en-US" w:eastAsia="zh-CN"/>
        </w:rPr>
        <w:t>7</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0A2E0A25">
      <w:pPr>
        <w:spacing w:afterLines="0"/>
        <w:ind w:firstLine="562"/>
        <w:rPr>
          <w:rFonts w:ascii="仿宋" w:hAnsi="仿宋" w:eastAsia="仿宋" w:cs="仿宋"/>
          <w:b/>
          <w:snapToGrid w:val="0"/>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619EDB1">
      <w:pPr>
        <w:spacing w:afterLines="0"/>
        <w:ind w:firstLine="0" w:firstLineChars="0"/>
        <w:jc w:val="both"/>
        <w:rPr>
          <w:rFonts w:ascii="仿宋" w:hAnsi="仿宋" w:eastAsia="仿宋" w:cs="仿宋"/>
          <w:b/>
          <w:snapToGrid w:val="0"/>
          <w:sz w:val="44"/>
          <w:szCs w:val="44"/>
        </w:rPr>
      </w:pPr>
      <w:bookmarkStart w:id="1" w:name="_Toc296503025"/>
      <w:bookmarkStart w:id="2" w:name="_Toc296890982"/>
    </w:p>
    <w:p w14:paraId="70092D7E">
      <w:pPr>
        <w:spacing w:afterLines="0"/>
        <w:ind w:firstLine="0" w:firstLineChars="0"/>
        <w:jc w:val="center"/>
        <w:rPr>
          <w:rFonts w:ascii="仿宋" w:hAnsi="仿宋" w:eastAsia="仿宋" w:cs="仿宋"/>
          <w:snapToGrid w:val="0"/>
          <w:sz w:val="30"/>
          <w:szCs w:val="30"/>
        </w:rPr>
      </w:pPr>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14:paraId="0B050A3C">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40A1DF1F">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14:paraId="391EB273">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第三部分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33882A60">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14:paraId="0D652CF9">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14:paraId="0A84D8B0">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14:paraId="08990C0A">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14:paraId="1C748557">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14:paraId="25AFB5EB">
      <w:pPr>
        <w:pStyle w:val="17"/>
        <w:tabs>
          <w:tab w:val="right" w:leader="dot" w:pos="8618"/>
        </w:tabs>
        <w:wordWrap w:val="0"/>
        <w:topLinePunct/>
        <w:adjustRightInd w:val="0"/>
        <w:snapToGrid w:val="0"/>
        <w:spacing w:line="360" w:lineRule="auto"/>
        <w:rPr>
          <w:rFonts w:hint="eastAsia"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14:paraId="1DFBA3D0">
      <w:pPr>
        <w:pStyle w:val="17"/>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14:paraId="38CDEB64">
      <w:pPr>
        <w:pStyle w:val="17"/>
        <w:tabs>
          <w:tab w:val="right" w:leader="dot" w:pos="8618"/>
        </w:tabs>
        <w:wordWrap w:val="0"/>
        <w:topLinePunct/>
        <w:adjustRightInd w:val="0"/>
        <w:snapToGrid w:val="0"/>
        <w:spacing w:line="360" w:lineRule="auto"/>
        <w:rPr>
          <w:rFonts w:hint="default" w:ascii="仿宋" w:hAnsi="仿宋" w:eastAsia="仿宋" w:cs="仿宋"/>
          <w:b w:val="0"/>
          <w:bCs w:val="0"/>
          <w:snapToGrid w:val="0"/>
          <w:sz w:val="30"/>
          <w:szCs w:val="30"/>
          <w:lang w:val="en-US" w:eastAsia="zh-CN" w:bidi="ar-SA"/>
        </w:rPr>
      </w:pPr>
      <w:r>
        <w:rPr>
          <w:rFonts w:hint="eastAsia" w:ascii="仿宋" w:hAnsi="仿宋" w:eastAsia="仿宋" w:cs="仿宋"/>
          <w:b w:val="0"/>
          <w:bCs w:val="0"/>
          <w:snapToGrid w:val="0"/>
          <w:sz w:val="30"/>
          <w:szCs w:val="30"/>
          <w:lang w:val="en-US" w:eastAsia="zh-CN" w:bidi="ar-SA"/>
        </w:rPr>
        <w:t>附件8履约保证金截图</w:t>
      </w:r>
      <w:r>
        <w:rPr>
          <w:rFonts w:hint="eastAsia" w:ascii="仿宋" w:hAnsi="仿宋" w:eastAsia="仿宋" w:cs="仿宋"/>
          <w:b w:val="0"/>
          <w:bCs w:val="0"/>
          <w:snapToGrid w:val="0"/>
          <w:sz w:val="30"/>
          <w:szCs w:val="30"/>
          <w:lang w:val="en-US" w:eastAsia="zh-CN" w:bidi="ar-SA"/>
        </w:rPr>
        <w:tab/>
      </w:r>
      <w:r>
        <w:rPr>
          <w:rFonts w:ascii="仿宋" w:hAnsi="仿宋" w:eastAsia="仿宋" w:cs="仿宋"/>
          <w:snapToGrid w:val="0"/>
          <w:sz w:val="30"/>
          <w:szCs w:val="30"/>
        </w:rPr>
        <w:tab/>
      </w:r>
      <w:r>
        <w:rPr>
          <w:rFonts w:ascii="仿宋" w:hAnsi="仿宋" w:eastAsia="仿宋" w:cs="仿宋"/>
          <w:snapToGrid w:val="0"/>
          <w:sz w:val="30"/>
          <w:szCs w:val="30"/>
        </w:rPr>
        <w:tab/>
      </w:r>
    </w:p>
    <w:p w14:paraId="04046416">
      <w:pPr>
        <w:pStyle w:val="6"/>
        <w:spacing w:after="0" w:afterLines="0" w:line="360" w:lineRule="auto"/>
        <w:ind w:right="0" w:rightChars="0"/>
        <w:textAlignment w:val="auto"/>
        <w:rPr>
          <w:rFonts w:hint="default" w:ascii="仿宋" w:hAnsi="仿宋" w:eastAsia="仿宋" w:cs="仿宋"/>
          <w:snapToGrid w:val="0"/>
          <w:lang w:val="en-US" w:eastAsia="zh-CN"/>
        </w:rPr>
      </w:pPr>
    </w:p>
    <w:p w14:paraId="6EEB5845">
      <w:pPr>
        <w:pStyle w:val="6"/>
        <w:spacing w:after="0" w:afterLines="0" w:line="360" w:lineRule="auto"/>
        <w:ind w:left="0" w:leftChars="0" w:right="0" w:rightChars="0" w:firstLine="400"/>
        <w:textAlignment w:val="auto"/>
        <w:rPr>
          <w:rFonts w:ascii="仿宋" w:hAnsi="仿宋" w:eastAsia="仿宋" w:cs="仿宋"/>
          <w:snapToGrid w:val="0"/>
        </w:rPr>
      </w:pPr>
    </w:p>
    <w:p w14:paraId="1833FDAE">
      <w:pPr>
        <w:pStyle w:val="6"/>
        <w:spacing w:after="0" w:afterLines="0" w:line="360" w:lineRule="auto"/>
        <w:ind w:left="0" w:leftChars="0" w:right="0" w:rightChars="0" w:firstLine="400"/>
        <w:textAlignment w:val="auto"/>
        <w:rPr>
          <w:rFonts w:ascii="仿宋" w:hAnsi="仿宋" w:eastAsia="仿宋" w:cs="仿宋"/>
          <w:snapToGrid w:val="0"/>
        </w:rPr>
      </w:pPr>
    </w:p>
    <w:p w14:paraId="4A467927">
      <w:pPr>
        <w:pStyle w:val="6"/>
        <w:spacing w:after="0" w:afterLines="0" w:line="360" w:lineRule="auto"/>
        <w:ind w:left="0" w:leftChars="0" w:right="0" w:rightChars="0" w:firstLine="400"/>
        <w:textAlignment w:val="auto"/>
        <w:rPr>
          <w:rFonts w:ascii="仿宋" w:hAnsi="仿宋" w:eastAsia="仿宋" w:cs="仿宋"/>
          <w:snapToGrid w:val="0"/>
        </w:rPr>
      </w:pPr>
    </w:p>
    <w:p w14:paraId="21510A7E">
      <w:pPr>
        <w:pStyle w:val="6"/>
        <w:spacing w:after="0" w:afterLines="0" w:line="360" w:lineRule="auto"/>
        <w:ind w:left="0" w:leftChars="0" w:right="0" w:rightChars="0" w:firstLine="400"/>
        <w:textAlignment w:val="auto"/>
        <w:rPr>
          <w:rFonts w:ascii="仿宋" w:hAnsi="仿宋" w:eastAsia="仿宋" w:cs="仿宋"/>
          <w:snapToGrid w:val="0"/>
        </w:rPr>
      </w:pPr>
    </w:p>
    <w:p w14:paraId="25D5C9C7">
      <w:pPr>
        <w:pStyle w:val="6"/>
        <w:spacing w:after="0" w:afterLines="0" w:line="360" w:lineRule="auto"/>
        <w:ind w:left="0" w:leftChars="0" w:right="0" w:rightChars="0" w:firstLine="400"/>
        <w:textAlignment w:val="auto"/>
        <w:rPr>
          <w:rFonts w:ascii="仿宋" w:hAnsi="仿宋" w:eastAsia="仿宋" w:cs="仿宋"/>
          <w:snapToGrid w:val="0"/>
        </w:rPr>
      </w:pPr>
    </w:p>
    <w:p w14:paraId="18B17EA9">
      <w:pPr>
        <w:pStyle w:val="6"/>
        <w:spacing w:after="0" w:afterLines="0" w:line="360" w:lineRule="auto"/>
        <w:ind w:left="0" w:leftChars="0" w:right="0" w:rightChars="0" w:firstLine="400"/>
        <w:textAlignment w:val="auto"/>
        <w:rPr>
          <w:rFonts w:ascii="仿宋" w:hAnsi="仿宋" w:eastAsia="仿宋" w:cs="仿宋"/>
          <w:snapToGrid w:val="0"/>
        </w:rPr>
      </w:pPr>
    </w:p>
    <w:p w14:paraId="2E4FD992">
      <w:pPr>
        <w:pStyle w:val="6"/>
        <w:spacing w:after="0" w:afterLines="0" w:line="360" w:lineRule="auto"/>
        <w:ind w:left="0" w:leftChars="0" w:right="0" w:rightChars="0" w:firstLine="400"/>
        <w:textAlignment w:val="auto"/>
        <w:rPr>
          <w:rFonts w:ascii="仿宋" w:hAnsi="仿宋" w:eastAsia="仿宋" w:cs="仿宋"/>
          <w:snapToGrid w:val="0"/>
        </w:rPr>
      </w:pPr>
    </w:p>
    <w:p w14:paraId="067CF1C5">
      <w:pPr>
        <w:pStyle w:val="6"/>
        <w:spacing w:after="0" w:afterLines="0" w:line="360" w:lineRule="auto"/>
        <w:ind w:left="0" w:leftChars="0" w:right="0" w:rightChars="0" w:firstLine="400"/>
        <w:textAlignment w:val="auto"/>
        <w:rPr>
          <w:rFonts w:ascii="仿宋" w:hAnsi="仿宋" w:eastAsia="仿宋" w:cs="仿宋"/>
          <w:snapToGrid w:val="0"/>
        </w:rPr>
      </w:pPr>
    </w:p>
    <w:p w14:paraId="19B03FA5">
      <w:pPr>
        <w:pStyle w:val="6"/>
        <w:spacing w:after="0" w:afterLines="0" w:line="360" w:lineRule="auto"/>
        <w:ind w:left="0" w:leftChars="0" w:right="0" w:rightChars="0" w:firstLine="400"/>
        <w:textAlignment w:val="auto"/>
        <w:rPr>
          <w:rFonts w:ascii="仿宋" w:hAnsi="仿宋" w:eastAsia="仿宋" w:cs="仿宋"/>
          <w:snapToGrid w:val="0"/>
        </w:rPr>
      </w:pPr>
    </w:p>
    <w:p w14:paraId="779A6AAD">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sz w:val="28"/>
          <w:szCs w:val="28"/>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14:paraId="72BDC09C">
      <w:pPr>
        <w:spacing w:afterLines="0"/>
        <w:ind w:firstLine="0" w:firstLineChars="0"/>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14:paraId="07E2F41C">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ascii="仿宋" w:hAnsi="仿宋" w:eastAsia="仿宋" w:cs="仿宋"/>
          <w:snapToGrid w:val="0"/>
          <w:sz w:val="28"/>
          <w:szCs w:val="28"/>
          <w:u w:val="single"/>
        </w:rPr>
        <w:t>XXXXXXXXXXXXXXXXXXXXXXXX</w:t>
      </w:r>
      <w:r>
        <w:rPr>
          <w:rFonts w:hint="eastAsia" w:ascii="仿宋" w:hAnsi="仿宋" w:eastAsia="仿宋" w:cs="仿宋"/>
          <w:snapToGrid w:val="0"/>
          <w:sz w:val="28"/>
          <w:szCs w:val="28"/>
        </w:rPr>
        <w:t>（简称乙方）</w:t>
      </w:r>
    </w:p>
    <w:p w14:paraId="21D1304F">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lang w:eastAsia="zh-CN"/>
        </w:rPr>
        <w:t>水电</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14:paraId="111096C9">
      <w:pPr>
        <w:numPr>
          <w:ilvl w:val="0"/>
          <w:numId w:val="1"/>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14:paraId="0D05FCF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lang w:eastAsia="zh-CN"/>
        </w:rPr>
        <w:t>景典·龙都二区二标段水电工程</w:t>
      </w:r>
      <w:r>
        <w:rPr>
          <w:rFonts w:hint="eastAsia" w:ascii="仿宋" w:hAnsi="仿宋" w:eastAsia="仿宋" w:cs="仿宋"/>
          <w:snapToGrid w:val="0"/>
          <w:sz w:val="28"/>
          <w:szCs w:val="28"/>
          <w:u w:val="single"/>
          <w:lang w:val="en-US" w:eastAsia="zh-CN"/>
        </w:rPr>
        <w:t>专业分包</w:t>
      </w:r>
      <w:r>
        <w:rPr>
          <w:rFonts w:ascii="仿宋" w:hAnsi="仿宋" w:eastAsia="仿宋" w:cs="仿宋"/>
          <w:snapToGrid w:val="0"/>
          <w:sz w:val="28"/>
          <w:szCs w:val="28"/>
          <w:u w:val="single"/>
        </w:rPr>
        <w:t xml:space="preserve"> </w:t>
      </w:r>
      <w:r>
        <w:rPr>
          <w:rFonts w:ascii="仿宋" w:hAnsi="仿宋" w:eastAsia="仿宋" w:cs="仿宋"/>
          <w:snapToGrid w:val="0"/>
          <w:sz w:val="28"/>
          <w:szCs w:val="28"/>
        </w:rPr>
        <w:t xml:space="preserve">   </w:t>
      </w:r>
    </w:p>
    <w:p w14:paraId="1A74A1C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w:t>
      </w:r>
      <w:r>
        <w:rPr>
          <w:rFonts w:hint="eastAsia" w:ascii="仿宋" w:hAnsi="仿宋" w:eastAsia="仿宋" w:cs="仿宋"/>
          <w:sz w:val="28"/>
          <w:szCs w:val="28"/>
          <w:highlight w:val="none"/>
          <w:u w:val="single"/>
          <w:lang w:eastAsia="zh-CN"/>
        </w:rPr>
        <w:t>重庆市丰都县龙河东新区</w:t>
      </w:r>
      <w:r>
        <w:rPr>
          <w:rFonts w:ascii="仿宋" w:hAnsi="仿宋" w:eastAsia="仿宋" w:cs="仿宋"/>
          <w:snapToGrid w:val="0"/>
          <w:sz w:val="28"/>
          <w:szCs w:val="28"/>
        </w:rPr>
        <w:t xml:space="preserve">     </w:t>
      </w:r>
    </w:p>
    <w:p w14:paraId="474386FD">
      <w:pPr>
        <w:spacing w:afterLines="0"/>
        <w:ind w:firstLine="560"/>
        <w:rPr>
          <w:rFonts w:hint="default" w:ascii="仿宋" w:hAnsi="仿宋" w:eastAsia="仿宋" w:cs="仿宋"/>
          <w:snapToGrid w:val="0"/>
          <w:sz w:val="28"/>
          <w:szCs w:val="28"/>
          <w:u w:val="single"/>
          <w:lang w:val="en-US" w:eastAsia="zh-CN"/>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highlight w:val="none"/>
          <w:u w:val="none"/>
        </w:rPr>
        <w:t>景典·龙都二区二标段</w:t>
      </w:r>
      <w:r>
        <w:rPr>
          <w:rFonts w:hint="eastAsia" w:ascii="仿宋" w:hAnsi="仿宋" w:eastAsia="仿宋" w:cs="仿宋"/>
          <w:snapToGrid w:val="0"/>
          <w:sz w:val="28"/>
          <w:szCs w:val="28"/>
          <w:highlight w:val="none"/>
          <w:u w:val="none"/>
          <w:lang w:eastAsia="zh-CN"/>
        </w:rPr>
        <w:t>工程</w:t>
      </w:r>
      <w:r>
        <w:rPr>
          <w:rFonts w:hint="eastAsia" w:ascii="仿宋" w:hAnsi="仿宋" w:eastAsia="仿宋" w:cs="仿宋"/>
          <w:snapToGrid w:val="0"/>
          <w:sz w:val="28"/>
          <w:szCs w:val="28"/>
          <w:u w:val="none"/>
          <w:lang w:eastAsia="zh-CN"/>
        </w:rPr>
        <w:t>水电</w:t>
      </w:r>
      <w:r>
        <w:rPr>
          <w:rFonts w:hint="eastAsia" w:ascii="仿宋" w:hAnsi="仿宋" w:eastAsia="仿宋" w:cs="仿宋"/>
          <w:snapToGrid w:val="0"/>
          <w:sz w:val="28"/>
          <w:szCs w:val="28"/>
          <w:highlight w:val="none"/>
          <w:lang w:eastAsia="zh-CN"/>
        </w:rPr>
        <w:t>专业分包</w:t>
      </w:r>
      <w:r>
        <w:rPr>
          <w:rFonts w:hint="eastAsia" w:ascii="仿宋" w:hAnsi="仿宋" w:eastAsia="仿宋" w:cs="仿宋"/>
          <w:snapToGrid w:val="0"/>
          <w:sz w:val="28"/>
          <w:szCs w:val="28"/>
          <w:highlight w:val="none"/>
          <w:lang w:val="en-US" w:eastAsia="zh-CN"/>
        </w:rPr>
        <w:t>以建设单位提供的招标文件、设计图纸、工程量清单等所有资料表述的工程内容及相关文字说明为准</w:t>
      </w:r>
      <w:r>
        <w:rPr>
          <w:rFonts w:hint="eastAsia" w:ascii="仿宋" w:hAnsi="仿宋" w:eastAsia="仿宋" w:cs="仿宋"/>
          <w:snapToGrid w:val="0"/>
          <w:sz w:val="28"/>
          <w:szCs w:val="28"/>
          <w:highlight w:val="none"/>
          <w:u w:val="none"/>
          <w:lang w:eastAsia="zh-CN"/>
        </w:rPr>
        <w:t>。</w:t>
      </w:r>
    </w:p>
    <w:p w14:paraId="508BED52">
      <w:pPr>
        <w:pStyle w:val="6"/>
        <w:spacing w:after="0" w:afterLines="0" w:line="360" w:lineRule="auto"/>
        <w:ind w:left="0" w:leftChars="0" w:right="0" w:rightChars="0" w:firstLine="560"/>
        <w:jc w:val="left"/>
        <w:textAlignment w:val="auto"/>
        <w:rPr>
          <w:rFonts w:hint="eastAsia"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u w:val="none"/>
          <w:lang w:eastAsia="zh-CN"/>
        </w:rPr>
        <w:t>景典·龙都二区二标段</w:t>
      </w:r>
      <w:r>
        <w:rPr>
          <w:rFonts w:hint="eastAsia" w:ascii="仿宋" w:hAnsi="仿宋" w:eastAsia="仿宋" w:cs="仿宋"/>
          <w:snapToGrid w:val="0"/>
          <w:sz w:val="28"/>
          <w:szCs w:val="28"/>
          <w:u w:val="none"/>
        </w:rPr>
        <w:t>工程中的</w:t>
      </w:r>
      <w:r>
        <w:rPr>
          <w:rFonts w:hint="eastAsia" w:ascii="仿宋" w:hAnsi="仿宋" w:eastAsia="仿宋" w:cs="仿宋"/>
          <w:snapToGrid w:val="0"/>
          <w:sz w:val="28"/>
          <w:szCs w:val="28"/>
          <w:u w:val="single"/>
          <w:lang w:eastAsia="zh-CN"/>
        </w:rPr>
        <w:t>水电</w:t>
      </w:r>
      <w:r>
        <w:rPr>
          <w:rFonts w:hint="eastAsia" w:ascii="仿宋" w:hAnsi="仿宋" w:eastAsia="仿宋" w:cs="仿宋"/>
          <w:snapToGrid w:val="0"/>
          <w:sz w:val="28"/>
          <w:szCs w:val="28"/>
        </w:rPr>
        <w:t>专业分包。</w:t>
      </w:r>
    </w:p>
    <w:p w14:paraId="30F86064">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highlight w:val="none"/>
        </w:rPr>
        <w:t>具体内容为：景典·龙都二区二标段施工图纸中</w:t>
      </w:r>
      <w:r>
        <w:rPr>
          <w:rFonts w:ascii="仿宋" w:hAnsi="仿宋" w:eastAsia="仿宋" w:cs="仿宋"/>
          <w:snapToGrid w:val="0"/>
          <w:sz w:val="28"/>
          <w:szCs w:val="28"/>
          <w:highlight w:val="none"/>
        </w:rPr>
        <w:t>(含设计变更、图纸会审、技术核定单)</w:t>
      </w:r>
      <w:r>
        <w:rPr>
          <w:rFonts w:hint="eastAsia" w:ascii="仿宋" w:hAnsi="仿宋" w:eastAsia="仿宋" w:cs="仿宋"/>
          <w:snapToGrid w:val="0"/>
          <w:sz w:val="28"/>
          <w:szCs w:val="28"/>
          <w:highlight w:val="none"/>
        </w:rPr>
        <w:t>范围内全部</w:t>
      </w:r>
      <w:r>
        <w:rPr>
          <w:rFonts w:hint="eastAsia" w:ascii="仿宋" w:hAnsi="仿宋" w:eastAsia="仿宋" w:cs="仿宋"/>
          <w:snapToGrid w:val="0"/>
          <w:sz w:val="28"/>
          <w:szCs w:val="28"/>
          <w:highlight w:val="none"/>
          <w:lang w:eastAsia="zh-CN"/>
        </w:rPr>
        <w:t>水电工程</w:t>
      </w:r>
      <w:r>
        <w:rPr>
          <w:rFonts w:hint="eastAsia" w:ascii="仿宋" w:hAnsi="仿宋" w:eastAsia="仿宋" w:cs="仿宋"/>
          <w:snapToGrid w:val="0"/>
          <w:sz w:val="28"/>
          <w:szCs w:val="28"/>
          <w:highlight w:val="none"/>
        </w:rPr>
        <w:t>施工内容（具体以甲方与建设单位签订的施工总承包合同工作范围及建设单位提供的正式施工图纸为准）</w:t>
      </w:r>
      <w:r>
        <w:rPr>
          <w:rFonts w:hint="eastAsia" w:ascii="仿宋" w:hAnsi="仿宋" w:eastAsia="仿宋" w:cs="仿宋"/>
          <w:snapToGrid w:val="0"/>
          <w:sz w:val="28"/>
          <w:highlight w:val="none"/>
        </w:rPr>
        <w:t>的材料供应、施工、半成品和成品保护、验收、清洁及保修等全部工作，除另有说明外，本分包工程合同图纸内的全部</w:t>
      </w:r>
      <w:r>
        <w:rPr>
          <w:rFonts w:hint="eastAsia" w:ascii="仿宋" w:hAnsi="仿宋" w:eastAsia="仿宋" w:cs="仿宋"/>
          <w:snapToGrid w:val="0"/>
          <w:sz w:val="28"/>
          <w:highlight w:val="none"/>
          <w:lang w:eastAsia="zh-CN"/>
        </w:rPr>
        <w:t>水电工程</w:t>
      </w:r>
      <w:r>
        <w:rPr>
          <w:rFonts w:hint="eastAsia" w:ascii="仿宋" w:hAnsi="仿宋" w:eastAsia="仿宋" w:cs="仿宋"/>
          <w:snapToGrid w:val="0"/>
          <w:sz w:val="28"/>
          <w:highlight w:val="none"/>
        </w:rPr>
        <w:t>工</w:t>
      </w:r>
      <w:r>
        <w:rPr>
          <w:rFonts w:hint="eastAsia" w:ascii="仿宋" w:hAnsi="仿宋" w:eastAsia="仿宋" w:cs="仿宋"/>
          <w:snapToGrid w:val="0"/>
          <w:sz w:val="28"/>
          <w:szCs w:val="28"/>
          <w:highlight w:val="none"/>
        </w:rPr>
        <w:t>作内容均包括在乙方的工作范围内。</w:t>
      </w:r>
      <w:r>
        <w:rPr>
          <w:rFonts w:hint="eastAsia" w:ascii="仿宋" w:hAnsi="仿宋" w:eastAsia="仿宋" w:cs="仿宋"/>
          <w:snapToGrid w:val="0"/>
          <w:sz w:val="28"/>
          <w:szCs w:val="28"/>
        </w:rPr>
        <w:t>甲方始终保留在合同履行过程中根据实际需要对分包工程范围内部分工做出必要调整或供货的权力。</w:t>
      </w:r>
    </w:p>
    <w:p w14:paraId="4766E7A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14:paraId="146EEF19">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14:paraId="593BCA9E">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14:paraId="4AA1D09B">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14:paraId="7F1DEBF8">
      <w:pPr>
        <w:spacing w:afterLines="0"/>
        <w:ind w:firstLine="548" w:firstLineChars="196"/>
        <w:outlineLvl w:val="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公司地址：</w:t>
      </w:r>
      <w:r>
        <w:rPr>
          <w:rFonts w:hint="eastAsia" w:ascii="仿宋" w:hAnsi="仿宋" w:eastAsia="仿宋" w:cs="仿宋"/>
          <w:snapToGrid w:val="0"/>
          <w:sz w:val="28"/>
          <w:szCs w:val="28"/>
          <w:highlight w:val="none"/>
          <w:u w:val="single"/>
        </w:rPr>
        <w:t>重庆市江北区建新北路</w:t>
      </w:r>
      <w:r>
        <w:rPr>
          <w:rFonts w:ascii="仿宋" w:hAnsi="仿宋" w:eastAsia="仿宋" w:cs="仿宋"/>
          <w:snapToGrid w:val="0"/>
          <w:sz w:val="28"/>
          <w:szCs w:val="28"/>
          <w:highlight w:val="none"/>
          <w:u w:val="single"/>
        </w:rPr>
        <w:t>38号</w:t>
      </w:r>
      <w:r>
        <w:rPr>
          <w:rFonts w:hint="eastAsia" w:ascii="仿宋" w:hAnsi="仿宋" w:eastAsia="仿宋" w:cs="仿宋"/>
          <w:snapToGrid w:val="0"/>
          <w:sz w:val="28"/>
          <w:szCs w:val="28"/>
          <w:highlight w:val="none"/>
          <w:u w:val="single"/>
          <w:lang w:val="en-US" w:eastAsia="zh-CN"/>
        </w:rPr>
        <w:t>2</w:t>
      </w:r>
      <w:r>
        <w:rPr>
          <w:rFonts w:ascii="仿宋" w:hAnsi="仿宋" w:eastAsia="仿宋" w:cs="仿宋"/>
          <w:snapToGrid w:val="0"/>
          <w:sz w:val="28"/>
          <w:szCs w:val="28"/>
          <w:highlight w:val="none"/>
          <w:u w:val="single"/>
        </w:rPr>
        <w:t>幢</w:t>
      </w:r>
      <w:r>
        <w:rPr>
          <w:rFonts w:hint="eastAsia" w:ascii="仿宋" w:hAnsi="仿宋" w:eastAsia="仿宋" w:cs="仿宋"/>
          <w:snapToGrid w:val="0"/>
          <w:sz w:val="28"/>
          <w:szCs w:val="28"/>
          <w:highlight w:val="none"/>
          <w:u w:val="single"/>
          <w:lang w:val="en-US" w:eastAsia="zh-CN"/>
        </w:rPr>
        <w:t>24-1、24-2</w:t>
      </w:r>
    </w:p>
    <w:p w14:paraId="2DF6F33C">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14:paraId="1A61057A">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14:paraId="273709C3">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14:paraId="1FDF91FA">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07DF1804">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14:paraId="17072F3F">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14:paraId="7C0B9995">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14:paraId="36F76327">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14:paraId="1F8966F3">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14:paraId="41A6F245">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14:paraId="3324E9C3">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14:paraId="082F7304">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14:paraId="42977419">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14:paraId="14A8921B">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14:paraId="3EC0286B">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14:paraId="240AA558">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14:paraId="10D6873E">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14:paraId="01BBC7E2">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14:paraId="44A8BE18">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14:paraId="21B1E02D">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14:paraId="548CFB13">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78D62A59">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14:paraId="3D83550D">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ascii="仿宋" w:hAnsi="仿宋" w:eastAsia="仿宋" w:cs="仿宋"/>
          <w:snapToGrid w:val="0"/>
          <w:sz w:val="28"/>
          <w:szCs w:val="28"/>
          <w:u w:val="single"/>
        </w:rPr>
        <w:t>XXX</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14:paraId="6E11C840">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14:paraId="3CBDAAAE">
      <w:pPr>
        <w:spacing w:afterLines="0"/>
        <w:ind w:firstLine="560" w:firstLineChars="0"/>
        <w:outlineLvl w:val="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工程质量标准</w:t>
      </w: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kern w:val="2"/>
          <w:sz w:val="28"/>
          <w:szCs w:val="28"/>
          <w:highlight w:val="none"/>
          <w:u w:val="single"/>
          <w:lang w:val="en-US" w:eastAsia="zh-CN"/>
        </w:rPr>
        <w:t>符合国家和工程所在地现行有关施工质量验收规范要求，并达到合格标准</w:t>
      </w:r>
      <w:r>
        <w:rPr>
          <w:rFonts w:hint="eastAsia" w:ascii="仿宋" w:hAnsi="仿宋" w:eastAsia="仿宋" w:cs="仿宋"/>
          <w:snapToGrid w:val="0"/>
          <w:sz w:val="28"/>
          <w:szCs w:val="28"/>
          <w:highlight w:val="none"/>
        </w:rPr>
        <w:t>（不得低于总包合同约定质量标准）。</w:t>
      </w:r>
    </w:p>
    <w:p w14:paraId="546E668F">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14:paraId="5D48760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1．中标通知书（如果有）；</w:t>
      </w:r>
    </w:p>
    <w:p w14:paraId="56A88F5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 </w:t>
      </w:r>
      <w:r>
        <w:rPr>
          <w:rFonts w:hint="eastAsia" w:ascii="仿宋" w:hAnsi="仿宋" w:eastAsia="仿宋" w:cs="仿宋"/>
          <w:snapToGrid w:val="0"/>
          <w:sz w:val="28"/>
          <w:szCs w:val="28"/>
          <w:highlight w:val="none"/>
        </w:rPr>
        <w:t>投标文件或比选资料（如果有）；</w:t>
      </w:r>
    </w:p>
    <w:p w14:paraId="465D96F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3. </w:t>
      </w:r>
      <w:r>
        <w:rPr>
          <w:rFonts w:hint="eastAsia" w:ascii="仿宋" w:hAnsi="仿宋" w:eastAsia="仿宋" w:cs="仿宋"/>
          <w:snapToGrid w:val="0"/>
          <w:sz w:val="28"/>
          <w:szCs w:val="28"/>
          <w:highlight w:val="none"/>
        </w:rPr>
        <w:t>比选文件（如果有）；</w:t>
      </w:r>
    </w:p>
    <w:p w14:paraId="4DAF76A2">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 </w:t>
      </w:r>
      <w:r>
        <w:rPr>
          <w:rFonts w:hint="eastAsia" w:ascii="仿宋" w:hAnsi="仿宋" w:eastAsia="仿宋" w:cs="仿宋"/>
          <w:snapToGrid w:val="0"/>
          <w:sz w:val="28"/>
          <w:szCs w:val="28"/>
          <w:highlight w:val="none"/>
        </w:rPr>
        <w:t>本合同协议书；</w:t>
      </w:r>
    </w:p>
    <w:p w14:paraId="68AC2B3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5．本合同专用条款；</w:t>
      </w:r>
    </w:p>
    <w:p w14:paraId="09C28F9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6．本合同通用条款；</w:t>
      </w:r>
    </w:p>
    <w:p w14:paraId="2E8C8F4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7．合同履行过程中，双方协商一致的其他书面文件；</w:t>
      </w:r>
    </w:p>
    <w:p w14:paraId="1356051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 </w:t>
      </w:r>
      <w:r>
        <w:rPr>
          <w:rFonts w:hint="eastAsia" w:ascii="仿宋" w:hAnsi="仿宋" w:eastAsia="仿宋" w:cs="仿宋"/>
          <w:snapToGrid w:val="0"/>
          <w:sz w:val="28"/>
          <w:szCs w:val="28"/>
          <w:highlight w:val="none"/>
        </w:rPr>
        <w:t>除总包合同工程价款之外的总包合同文件；</w:t>
      </w:r>
    </w:p>
    <w:p w14:paraId="69192CAC">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9. </w:t>
      </w:r>
      <w:r>
        <w:rPr>
          <w:rFonts w:hint="eastAsia" w:ascii="仿宋" w:hAnsi="仿宋" w:eastAsia="仿宋" w:cs="仿宋"/>
          <w:snapToGrid w:val="0"/>
          <w:sz w:val="28"/>
          <w:szCs w:val="28"/>
          <w:highlight w:val="none"/>
        </w:rPr>
        <w:t>本合同工程建设标准、图纸及有关技术文件；</w:t>
      </w:r>
    </w:p>
    <w:p w14:paraId="6B58132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10.</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甲方的各项管理制度。</w:t>
      </w:r>
    </w:p>
    <w:p w14:paraId="2BA30CD8">
      <w:pPr>
        <w:spacing w:afterLines="0"/>
        <w:ind w:firstLine="562"/>
        <w:jc w:val="left"/>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上述各项合同文件包括双方就该项合同文件所作出的补充和修改，属于同一类内容的合同文件应以最新签署的为准。专用合同条款及其附件须经合同当事人签字并盖章。</w:t>
      </w:r>
    </w:p>
    <w:p w14:paraId="63E0E116">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14:paraId="3AC33546">
      <w:pPr>
        <w:pStyle w:val="6"/>
        <w:spacing w:after="0" w:afterLines="0" w:line="360" w:lineRule="auto"/>
        <w:ind w:left="0" w:leftChars="0" w:right="0" w:rightChars="0" w:firstLine="560"/>
        <w:jc w:val="left"/>
        <w:textAlignment w:val="auto"/>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1.</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乙方向甲方提供履约担保，担保方式：</w:t>
      </w:r>
      <w:r>
        <w:rPr>
          <w:rFonts w:hint="eastAsia" w:ascii="仿宋" w:hAnsi="仿宋" w:eastAsia="仿宋" w:cs="仿宋"/>
          <w:sz w:val="28"/>
          <w:szCs w:val="32"/>
          <w:highlight w:val="none"/>
          <w:u w:val="single"/>
        </w:rPr>
        <w:t>公司转账</w:t>
      </w:r>
      <w:r>
        <w:rPr>
          <w:rFonts w:hint="eastAsia" w:ascii="仿宋" w:hAnsi="仿宋" w:eastAsia="仿宋" w:cs="仿宋"/>
          <w:sz w:val="28"/>
          <w:szCs w:val="32"/>
          <w:highlight w:val="none"/>
          <w:u w:val="single"/>
          <w:lang w:eastAsia="zh-CN"/>
        </w:rPr>
        <w:t>、</w:t>
      </w:r>
      <w:r>
        <w:rPr>
          <w:rFonts w:hint="eastAsia" w:ascii="仿宋" w:hAnsi="仿宋" w:eastAsia="仿宋" w:cs="仿宋"/>
          <w:sz w:val="28"/>
          <w:szCs w:val="32"/>
          <w:highlight w:val="none"/>
          <w:u w:val="single"/>
        </w:rPr>
        <w:t>银行保函（不可撤销的见索即付银行保函）或公司转账</w:t>
      </w:r>
      <w:r>
        <w:rPr>
          <w:rFonts w:hint="eastAsia" w:ascii="仿宋" w:hAnsi="仿宋" w:eastAsia="仿宋" w:cs="仿宋"/>
          <w:sz w:val="28"/>
          <w:szCs w:val="32"/>
          <w:highlight w:val="none"/>
          <w:u w:val="single"/>
          <w:lang w:val="en-US" w:eastAsia="zh-CN"/>
        </w:rPr>
        <w:t>+</w:t>
      </w:r>
      <w:r>
        <w:rPr>
          <w:rFonts w:hint="eastAsia" w:ascii="仿宋" w:hAnsi="仿宋" w:eastAsia="仿宋" w:cs="仿宋"/>
          <w:sz w:val="28"/>
          <w:szCs w:val="32"/>
          <w:highlight w:val="none"/>
          <w:u w:val="single"/>
        </w:rPr>
        <w:t>银行保函（不可撤销的见索即付银行保函）</w:t>
      </w:r>
      <w:r>
        <w:rPr>
          <w:rFonts w:hint="eastAsia" w:ascii="仿宋" w:hAnsi="仿宋" w:eastAsia="仿宋" w:cs="仿宋"/>
          <w:snapToGrid w:val="0"/>
          <w:sz w:val="28"/>
          <w:szCs w:val="28"/>
          <w:highlight w:val="none"/>
        </w:rPr>
        <w:t>；担保额度：</w:t>
      </w:r>
      <w:r>
        <w:rPr>
          <w:rFonts w:hint="eastAsia" w:ascii="仿宋" w:hAnsi="仿宋" w:eastAsia="仿宋" w:cs="仿宋"/>
          <w:color w:val="000000"/>
          <w:sz w:val="28"/>
          <w:szCs w:val="28"/>
          <w:highlight w:val="none"/>
          <w:u w:val="none"/>
          <w:lang w:val="en-US" w:eastAsia="zh-CN"/>
        </w:rPr>
        <w:t>含税合同价款的</w:t>
      </w:r>
      <w:r>
        <w:rPr>
          <w:rFonts w:hint="eastAsia" w:ascii="仿宋" w:hAnsi="仿宋" w:eastAsia="仿宋" w:cs="仿宋"/>
          <w:color w:val="000000"/>
          <w:sz w:val="28"/>
          <w:szCs w:val="28"/>
          <w:highlight w:val="none"/>
          <w:u w:val="single"/>
          <w:lang w:val="en-US" w:eastAsia="zh-CN"/>
        </w:rPr>
        <w:t>10</w:t>
      </w:r>
      <w:r>
        <w:rPr>
          <w:rFonts w:hint="eastAsia" w:ascii="仿宋" w:hAnsi="仿宋" w:eastAsia="仿宋" w:cs="仿宋"/>
          <w:color w:val="000000"/>
          <w:sz w:val="28"/>
          <w:szCs w:val="28"/>
          <w:highlight w:val="none"/>
          <w:u w:val="none"/>
          <w:lang w:val="en-US" w:eastAsia="zh-CN"/>
        </w:rPr>
        <w:t>%。</w:t>
      </w:r>
    </w:p>
    <w:p w14:paraId="272687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 有以下情况之一的，乙方承诺甲方有权将履约担保金作为违约金直接扣取或支付</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lang w:val="en-US" w:eastAsia="zh-CN"/>
        </w:rPr>
        <w:t>如为</w:t>
      </w:r>
      <w:r>
        <w:rPr>
          <w:rFonts w:hint="eastAsia" w:ascii="仿宋" w:hAnsi="仿宋" w:eastAsia="仿宋" w:cs="仿宋"/>
          <w:snapToGrid w:val="0"/>
          <w:sz w:val="28"/>
          <w:szCs w:val="28"/>
          <w:highlight w:val="none"/>
          <w:lang w:eastAsia="zh-CN"/>
        </w:rPr>
        <w:t>不可撤销无条件见索即付的银行保函作为履约担保的，乙方有</w:t>
      </w:r>
      <w:r>
        <w:rPr>
          <w:rFonts w:hint="eastAsia" w:ascii="仿宋" w:hAnsi="仿宋" w:eastAsia="仿宋" w:cs="仿宋"/>
          <w:snapToGrid w:val="0"/>
          <w:sz w:val="28"/>
          <w:szCs w:val="28"/>
          <w:highlight w:val="none"/>
          <w:lang w:val="en-US" w:eastAsia="zh-CN"/>
        </w:rPr>
        <w:t>义务</w:t>
      </w:r>
      <w:r>
        <w:rPr>
          <w:rFonts w:hint="eastAsia" w:ascii="仿宋" w:hAnsi="仿宋" w:eastAsia="仿宋" w:cs="仿宋"/>
          <w:snapToGrid w:val="0"/>
          <w:sz w:val="28"/>
          <w:szCs w:val="28"/>
          <w:highlight w:val="none"/>
          <w:lang w:eastAsia="zh-CN"/>
        </w:rPr>
        <w:t>向担保银行提示付款</w:t>
      </w:r>
      <w:r>
        <w:rPr>
          <w:rFonts w:hint="eastAsia" w:ascii="仿宋" w:hAnsi="仿宋" w:eastAsia="仿宋" w:cs="仿宋"/>
          <w:snapToGrid w:val="0"/>
          <w:sz w:val="28"/>
          <w:szCs w:val="28"/>
          <w:highlight w:val="none"/>
        </w:rPr>
        <w:t>：</w:t>
      </w:r>
    </w:p>
    <w:p w14:paraId="146859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2.1 出现乙方依据本合同相关条款约定应向甲方承担违约责任的。</w:t>
      </w:r>
    </w:p>
    <w:p w14:paraId="071274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2.2 应由乙方承担的或支付的有关费用或款项，乙方未支付的（包括甲方对乙方的进度、安全、质量、材料等各方面的违约处理）。</w:t>
      </w:r>
    </w:p>
    <w:p w14:paraId="6582E9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2.3 如果乙方因拖欠农民工工资对施工造成不良影响，甲方有权用履约担保支付农民工工资，在专业分包费用结算时扣除。</w:t>
      </w:r>
    </w:p>
    <w:p w14:paraId="14854EE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2.4 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14:paraId="08AC8C68">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2.5 当乙方履约担保被扣抵后，乙方应补足履约担保额度或甲方可以直接从乙方应得专业分包费用中扣取补充。</w:t>
      </w:r>
    </w:p>
    <w:p w14:paraId="147C4E7C">
      <w:pPr>
        <w:spacing w:afterLines="0"/>
        <w:ind w:firstLine="548" w:firstLineChars="196"/>
        <w:outlineLvl w:val="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 履约担保返还：工程预验收合格并确保农民工工资已全部结清（工程无劳资纠纷，并在项目部显眼位置公示不少于7天），扣除甲方代付的工程款项（如有）后，一个月内甲方一次性返还乙方（不计利息）。 </w:t>
      </w:r>
    </w:p>
    <w:p w14:paraId="679AEB27">
      <w:pPr>
        <w:spacing w:afterLines="0"/>
        <w:ind w:firstLine="548" w:firstLineChars="196"/>
        <w:outlineLvl w:val="0"/>
        <w:rPr>
          <w:rFonts w:hint="default"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lang w:val="en-US" w:eastAsia="zh-CN"/>
        </w:rPr>
        <w:t>3. 以</w:t>
      </w:r>
      <w:r>
        <w:rPr>
          <w:rFonts w:hint="eastAsia" w:ascii="仿宋" w:hAnsi="仿宋" w:eastAsia="仿宋" w:cs="仿宋"/>
          <w:snapToGrid w:val="0"/>
          <w:sz w:val="28"/>
          <w:szCs w:val="28"/>
          <w:highlight w:val="none"/>
          <w:lang w:eastAsia="zh-CN"/>
        </w:rPr>
        <w:t>不可撤销无条件见索即付的银行保函作为履约担保的，</w:t>
      </w:r>
      <w:r>
        <w:rPr>
          <w:rFonts w:hint="eastAsia" w:ascii="仿宋" w:hAnsi="仿宋" w:eastAsia="仿宋" w:cs="仿宋"/>
          <w:snapToGrid w:val="0"/>
          <w:sz w:val="28"/>
          <w:szCs w:val="28"/>
          <w:highlight w:val="none"/>
          <w:lang w:val="en-US" w:eastAsia="zh-CN"/>
        </w:rPr>
        <w:t>如保函到期而合同尚未履行完毕的，乙方应无条件重新开具延期保函或缴纳等额的现金担保。</w:t>
      </w:r>
    </w:p>
    <w:p w14:paraId="44830BFB">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14:paraId="53014053">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lang w:val="en-US" w:eastAsia="zh-CN"/>
        </w:rPr>
        <w:t>2024</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14:paraId="550280A5">
      <w:pPr>
        <w:spacing w:afterLines="0"/>
        <w:ind w:firstLine="548" w:firstLineChars="196"/>
        <w:outlineLvl w:val="0"/>
        <w:rPr>
          <w:rFonts w:hint="eastAsia" w:ascii="仿宋" w:hAnsi="仿宋" w:eastAsia="仿宋" w:cs="仿宋"/>
          <w:snapToGrid w:val="0"/>
          <w:sz w:val="28"/>
          <w:szCs w:val="28"/>
          <w:u w:val="single"/>
          <w:lang w:eastAsia="zh-CN"/>
        </w:rPr>
      </w:pPr>
      <w:r>
        <w:rPr>
          <w:rFonts w:hint="eastAsia" w:ascii="仿宋" w:hAnsi="仿宋" w:eastAsia="仿宋" w:cs="仿宋"/>
          <w:snapToGrid w:val="0"/>
          <w:sz w:val="28"/>
          <w:szCs w:val="28"/>
        </w:rPr>
        <w:t>合同订立地</w:t>
      </w:r>
      <w:r>
        <w:rPr>
          <w:rFonts w:hint="eastAsia" w:ascii="仿宋" w:hAnsi="仿宋" w:eastAsia="仿宋" w:cs="仿宋"/>
          <w:snapToGrid w:val="0"/>
          <w:sz w:val="28"/>
          <w:szCs w:val="28"/>
          <w:highlight w:val="none"/>
        </w:rPr>
        <w:t>点：</w:t>
      </w:r>
      <w:r>
        <w:rPr>
          <w:rFonts w:hint="eastAsia" w:ascii="仿宋" w:hAnsi="仿宋" w:eastAsia="仿宋" w:cs="仿宋"/>
          <w:snapToGrid w:val="0"/>
          <w:sz w:val="28"/>
          <w:szCs w:val="28"/>
          <w:highlight w:val="none"/>
          <w:u w:val="single"/>
          <w:lang w:val="en-US" w:eastAsia="zh-CN"/>
        </w:rPr>
        <w:t>/</w:t>
      </w:r>
    </w:p>
    <w:p w14:paraId="7BFBA86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本合同约定双方</w:t>
      </w:r>
      <w:r>
        <w:rPr>
          <w:rFonts w:hint="eastAsia" w:ascii="仿宋" w:hAnsi="仿宋" w:eastAsia="仿宋" w:cs="仿宋"/>
          <w:snapToGrid w:val="0"/>
          <w:sz w:val="28"/>
          <w:szCs w:val="28"/>
          <w:highlight w:val="none"/>
          <w:lang w:val="en-US" w:eastAsia="zh-CN"/>
        </w:rPr>
        <w:t>法定代表人或委托代理人</w:t>
      </w:r>
      <w:r>
        <w:rPr>
          <w:rFonts w:hint="eastAsia" w:ascii="仿宋" w:hAnsi="仿宋" w:eastAsia="仿宋" w:cs="仿宋"/>
          <w:snapToGrid w:val="0"/>
          <w:sz w:val="28"/>
          <w:szCs w:val="28"/>
          <w:highlight w:val="none"/>
        </w:rPr>
        <w:t>签字并</w:t>
      </w:r>
      <w:r>
        <w:rPr>
          <w:rFonts w:hint="eastAsia" w:ascii="仿宋" w:hAnsi="仿宋" w:eastAsia="仿宋" w:cs="仿宋"/>
          <w:snapToGrid w:val="0"/>
          <w:sz w:val="28"/>
          <w:szCs w:val="28"/>
          <w:highlight w:val="none"/>
          <w:lang w:val="en-US" w:eastAsia="zh-CN"/>
        </w:rPr>
        <w:t>加</w:t>
      </w:r>
      <w:r>
        <w:rPr>
          <w:rFonts w:hint="eastAsia" w:ascii="仿宋" w:hAnsi="仿宋" w:eastAsia="仿宋" w:cs="仿宋"/>
          <w:snapToGrid w:val="0"/>
          <w:sz w:val="28"/>
          <w:szCs w:val="28"/>
          <w:highlight w:val="none"/>
        </w:rPr>
        <w:t>盖</w:t>
      </w:r>
      <w:r>
        <w:rPr>
          <w:rFonts w:hint="eastAsia" w:ascii="仿宋" w:hAnsi="仿宋" w:eastAsia="仿宋" w:cs="仿宋"/>
          <w:snapToGrid w:val="0"/>
          <w:sz w:val="28"/>
          <w:szCs w:val="28"/>
          <w:highlight w:val="none"/>
          <w:lang w:val="en-US" w:eastAsia="zh-CN"/>
        </w:rPr>
        <w:t>公</w:t>
      </w:r>
      <w:r>
        <w:rPr>
          <w:rFonts w:hint="eastAsia" w:ascii="仿宋" w:hAnsi="仿宋" w:eastAsia="仿宋" w:cs="仿宋"/>
          <w:snapToGrid w:val="0"/>
          <w:sz w:val="28"/>
          <w:szCs w:val="28"/>
          <w:highlight w:val="none"/>
        </w:rPr>
        <w:t>章后生效。</w:t>
      </w:r>
    </w:p>
    <w:p w14:paraId="2B1DFC8B">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14:paraId="763D9140">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14:paraId="0FAE4DD7">
      <w:pPr>
        <w:spacing w:afterLines="0"/>
        <w:ind w:firstLine="0" w:firstLineChars="0"/>
        <w:rPr>
          <w:rFonts w:ascii="仿宋" w:hAnsi="仿宋" w:eastAsia="仿宋" w:cs="仿宋"/>
          <w:snapToGrid w:val="0"/>
          <w:sz w:val="28"/>
          <w:szCs w:val="28"/>
        </w:rPr>
      </w:pPr>
    </w:p>
    <w:p w14:paraId="1CD98568">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14:paraId="5C59D948">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14:paraId="32B5ADA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14:paraId="285D496E">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重庆市江北区建新北路</w:t>
      </w:r>
      <w:r>
        <w:rPr>
          <w:rFonts w:ascii="仿宋" w:hAnsi="仿宋" w:eastAsia="仿宋" w:cs="仿宋"/>
          <w:snapToGrid w:val="0"/>
          <w:sz w:val="28"/>
          <w:szCs w:val="28"/>
          <w:highlight w:val="none"/>
        </w:rPr>
        <w:t>38号</w:t>
      </w:r>
    </w:p>
    <w:p w14:paraId="0F6CDA8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highlight w:val="none"/>
          <w:lang w:eastAsia="zh-CN"/>
        </w:rPr>
        <w:t>2幢24-1、24-2</w:t>
      </w:r>
      <w:r>
        <w:rPr>
          <w:rFonts w:ascii="仿宋" w:hAnsi="仿宋" w:eastAsia="仿宋" w:cs="仿宋"/>
          <w:snapToGrid w:val="0"/>
          <w:sz w:val="28"/>
          <w:szCs w:val="28"/>
          <w:highlight w:val="none"/>
        </w:rPr>
        <w:t xml:space="preserve">        </w:t>
      </w:r>
      <w:r>
        <w:rPr>
          <w:rFonts w:ascii="仿宋" w:hAnsi="仿宋" w:eastAsia="仿宋" w:cs="仿宋"/>
          <w:snapToGrid w:val="0"/>
          <w:sz w:val="28"/>
          <w:szCs w:val="28"/>
        </w:rPr>
        <w:t xml:space="preserve"> </w:t>
      </w:r>
    </w:p>
    <w:p w14:paraId="5F8B4E1B">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14:paraId="77AE9111">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14:paraId="70DC1C24">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14:paraId="3D4BED55">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14:paraId="4F9EA953">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14:paraId="1D4F3DB6">
      <w:pPr>
        <w:pStyle w:val="4"/>
      </w:pPr>
    </w:p>
    <w:p w14:paraId="5272C6C4">
      <w:pPr>
        <w:spacing w:afterLines="0"/>
        <w:ind w:firstLine="562"/>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1DE475CB">
      <w:pPr>
        <w:pStyle w:val="18"/>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14:paraId="38D19837">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77870640">
      <w:pPr>
        <w:pStyle w:val="18"/>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14:paraId="29748C9A">
      <w:pPr>
        <w:pStyle w:val="18"/>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14:paraId="2ECF23BE">
      <w:pPr>
        <w:rPr>
          <w:rFonts w:hint="eastAsia"/>
          <w:lang w:val="en-US"/>
        </w:rPr>
      </w:pPr>
    </w:p>
    <w:p w14:paraId="2BE5DBD6">
      <w:pPr>
        <w:pStyle w:val="4"/>
        <w:rPr>
          <w:rFonts w:hint="eastAsia"/>
          <w:lang w:val="en-US"/>
        </w:rPr>
      </w:pPr>
    </w:p>
    <w:p w14:paraId="2E1EBF82">
      <w:pPr>
        <w:pStyle w:val="18"/>
        <w:keepNext w:val="0"/>
        <w:keepLines w:val="0"/>
        <w:widowControl/>
        <w:adjustRightInd w:val="0"/>
        <w:snapToGrid w:val="0"/>
        <w:spacing w:before="0" w:after="0" w:afterLines="0" w:line="360" w:lineRule="auto"/>
        <w:ind w:left="0" w:leftChars="0" w:firstLine="0" w:firstLineChars="0"/>
        <w:jc w:val="center"/>
        <w:rPr>
          <w:rFonts w:hint="eastAsia" w:ascii="仿宋" w:hAnsi="仿宋" w:eastAsia="仿宋" w:cs="仿宋"/>
          <w:snapToGrid w:val="0"/>
          <w:kern w:val="0"/>
          <w:sz w:val="44"/>
          <w:szCs w:val="52"/>
          <w:lang w:val="en-US"/>
        </w:rPr>
      </w:pPr>
    </w:p>
    <w:p w14:paraId="79DE0CF9">
      <w:pPr>
        <w:pStyle w:val="18"/>
        <w:keepNext w:val="0"/>
        <w:keepLines w:val="0"/>
        <w:widowControl/>
        <w:adjustRightInd w:val="0"/>
        <w:snapToGrid w:val="0"/>
        <w:spacing w:before="0" w:after="0" w:afterLines="0" w:line="360" w:lineRule="auto"/>
        <w:ind w:left="0" w:leftChars="0" w:firstLine="0" w:firstLineChars="0"/>
        <w:jc w:val="center"/>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14:paraId="34E4D0D2">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14:paraId="07358D67">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14:paraId="678346CF">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14:paraId="34C7E608">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val="en-US" w:eastAsia="zh-CN"/>
        </w:rPr>
        <w:t>《</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bCs/>
          <w:snapToGrid w:val="0"/>
          <w:sz w:val="28"/>
          <w:szCs w:val="28"/>
          <w:lang w:val="en-US" w:eastAsia="zh-CN"/>
        </w:rPr>
        <w:t>》施工</w:t>
      </w:r>
      <w:r>
        <w:rPr>
          <w:rFonts w:hint="eastAsia" w:ascii="仿宋" w:hAnsi="仿宋" w:eastAsia="仿宋" w:cs="仿宋"/>
          <w:bCs/>
          <w:snapToGrid w:val="0"/>
          <w:sz w:val="28"/>
          <w:szCs w:val="28"/>
        </w:rPr>
        <w:t>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14:paraId="1BCBD4A0">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14:paraId="6AA0475F">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14:paraId="71161D5F">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14:paraId="3CC41FB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14:paraId="2A28C44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14:paraId="3932F9B6">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14:paraId="352EE02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14:paraId="422688B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14:paraId="4D91E85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14:paraId="192755BE">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14:paraId="747C70D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14:paraId="2AA7AEA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14:paraId="606F7156">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14:paraId="0E6209D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14:paraId="3BD16D30">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14:paraId="6BDF092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4AE95CE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2.3.1 </w:t>
      </w:r>
      <w:r>
        <w:rPr>
          <w:rFonts w:hint="eastAsia" w:ascii="仿宋" w:hAnsi="仿宋" w:eastAsia="仿宋" w:cs="仿宋"/>
          <w:snapToGrid w:val="0"/>
          <w:sz w:val="28"/>
          <w:szCs w:val="28"/>
          <w:highlight w:val="none"/>
        </w:rPr>
        <w:t>项目经理部及项目经理姓名及职称见专用条款</w:t>
      </w:r>
      <w:r>
        <w:rPr>
          <w:rFonts w:ascii="仿宋" w:hAnsi="仿宋" w:eastAsia="仿宋" w:cs="仿宋"/>
          <w:snapToGrid w:val="0"/>
          <w:sz w:val="28"/>
          <w:szCs w:val="28"/>
          <w:highlight w:val="none"/>
        </w:rPr>
        <w:t>2.3.1条。</w:t>
      </w:r>
    </w:p>
    <w:p w14:paraId="1D6BB23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2.3.2 </w:t>
      </w:r>
      <w:r>
        <w:rPr>
          <w:rFonts w:hint="eastAsia" w:ascii="仿宋" w:hAnsi="仿宋" w:eastAsia="仿宋" w:cs="仿宋"/>
          <w:snapToGrid w:val="0"/>
          <w:sz w:val="28"/>
          <w:szCs w:val="28"/>
          <w:highlight w:val="none"/>
        </w:rPr>
        <w:t>项目经理在本合同执行期间可授权具体的管理人员行使自己的部分权利，并在认为有必要时可撤回授权。</w:t>
      </w:r>
    </w:p>
    <w:p w14:paraId="31665A0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2.3.3 </w:t>
      </w:r>
      <w:r>
        <w:rPr>
          <w:rFonts w:hint="eastAsia" w:ascii="仿宋" w:hAnsi="仿宋" w:eastAsia="仿宋" w:cs="仿宋"/>
          <w:snapToGrid w:val="0"/>
          <w:sz w:val="28"/>
          <w:szCs w:val="28"/>
          <w:highlight w:val="none"/>
        </w:rPr>
        <w:t>甲方如需更换项目经理，应以书面形式通知乙方；后任继续行使前任的职权，履行前任的义务。</w:t>
      </w:r>
    </w:p>
    <w:p w14:paraId="2273084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042B019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14:paraId="0F0890A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14:paraId="11834EAA">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14:paraId="31DE910C">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14:paraId="1B975B33">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14:paraId="2EEE0DCB">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14:paraId="6EDE1E0F">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56F7264B">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14:paraId="389FA32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14:paraId="458F2F3B">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14:paraId="69D02BFE">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5860AB34">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14:paraId="6F7AFB10">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14:paraId="3F55134E">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14:paraId="253814CC">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14:paraId="60D7D1E0">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4D464876">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7AA9F7A0">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14:paraId="2242810F">
      <w:pPr>
        <w:spacing w:afterLines="0"/>
        <w:ind w:firstLine="560"/>
        <w:rPr>
          <w:rFonts w:ascii="仿宋" w:hAnsi="仿宋" w:eastAsia="仿宋" w:cs="仿宋"/>
          <w:b/>
          <w:snapToGrid w:val="0"/>
          <w:sz w:val="28"/>
          <w:szCs w:val="28"/>
        </w:rPr>
      </w:pPr>
      <w:r>
        <w:rPr>
          <w:rFonts w:ascii="仿宋" w:hAnsi="仿宋" w:eastAsia="仿宋" w:cs="仿宋"/>
          <w:bCs/>
          <w:snapToGrid w:val="0"/>
          <w:sz w:val="28"/>
          <w:szCs w:val="28"/>
        </w:rPr>
        <w:t>2.6.1.1</w:t>
      </w:r>
      <w:r>
        <w:rPr>
          <w:rFonts w:hint="eastAsia" w:ascii="仿宋" w:hAnsi="仿宋" w:eastAsia="仿宋" w:cs="仿宋"/>
          <w:bCs/>
          <w:snapToGrid w:val="0"/>
          <w:sz w:val="28"/>
          <w:szCs w:val="28"/>
        </w:rPr>
        <w:t xml:space="preserve">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w:t>
      </w:r>
      <w:r>
        <w:rPr>
          <w:rFonts w:ascii="仿宋" w:hAnsi="仿宋" w:eastAsia="仿宋" w:cs="仿宋"/>
          <w:bCs/>
          <w:snapToGrid w:val="0"/>
          <w:sz w:val="28"/>
          <w:szCs w:val="28"/>
        </w:rPr>
        <w:t>12.4</w:t>
      </w:r>
      <w:r>
        <w:rPr>
          <w:rFonts w:hint="eastAsia" w:ascii="仿宋" w:hAnsi="仿宋" w:eastAsia="仿宋" w:cs="仿宋"/>
          <w:bCs/>
          <w:snapToGrid w:val="0"/>
          <w:sz w:val="28"/>
          <w:szCs w:val="28"/>
        </w:rPr>
        <w:t>条。</w:t>
      </w:r>
    </w:p>
    <w:p w14:paraId="3CDEAA2D">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14:paraId="3C5C46D9">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14:paraId="1D441884">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14:paraId="14B4BD88">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14:paraId="29CB217F">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14:paraId="0E6C79CF">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14:paraId="63405B0C">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14:paraId="5CAE70FA">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14:paraId="7FBEDE8F">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14:paraId="37A223FD">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14:paraId="49983BC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 xml:space="preserve">2.6.1.12 </w:t>
      </w:r>
      <w:r>
        <w:rPr>
          <w:rFonts w:hint="eastAsia" w:ascii="仿宋" w:hAnsi="仿宋" w:eastAsia="仿宋" w:cs="仿宋"/>
          <w:snapToGrid w:val="0"/>
          <w:color w:val="000000"/>
          <w:sz w:val="28"/>
          <w:szCs w:val="28"/>
          <w:highlight w:val="none"/>
        </w:rPr>
        <w:t>乙方应将其与劳务班组、材料供应商签订的合同复印件提供一份给甲方备案，如乙方拒不提供相关合同，甲方有权延迟或拒绝支付乙方工程款。</w:t>
      </w:r>
    </w:p>
    <w:p w14:paraId="5E060A2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14:paraId="19C77ED4">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14:paraId="5217174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14:paraId="5A21634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14:paraId="364D0B5E">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2.7.2 </w:t>
      </w:r>
      <w:r>
        <w:rPr>
          <w:rFonts w:hint="eastAsia" w:ascii="仿宋" w:hAnsi="仿宋" w:eastAsia="仿宋" w:cs="仿宋"/>
          <w:snapToGrid w:val="0"/>
          <w:sz w:val="28"/>
          <w:szCs w:val="28"/>
          <w:highlight w:val="none"/>
        </w:rPr>
        <w:t>因本合同通用条款第</w:t>
      </w:r>
      <w:r>
        <w:rPr>
          <w:rFonts w:ascii="仿宋" w:hAnsi="仿宋" w:eastAsia="仿宋" w:cs="仿宋"/>
          <w:snapToGrid w:val="0"/>
          <w:sz w:val="28"/>
          <w:szCs w:val="28"/>
          <w:highlight w:val="none"/>
        </w:rPr>
        <w:t>2.7.1款原因终止分包合同，乙方只能得到已完工程价款补偿。如本合同通用条款第2.7.1款约定的总包合同终止是因为乙方的违约，则乙方不能得到任何补偿，并应承担相应损失。</w:t>
      </w:r>
    </w:p>
    <w:p w14:paraId="09F7319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14:paraId="37266352">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0EA9A1D7">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14:paraId="76C793D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2.8.2 </w:t>
      </w:r>
      <w:r>
        <w:rPr>
          <w:rFonts w:hint="eastAsia" w:ascii="仿宋" w:hAnsi="仿宋" w:eastAsia="仿宋" w:cs="仿宋"/>
          <w:snapToGrid w:val="0"/>
          <w:sz w:val="28"/>
          <w:szCs w:val="28"/>
        </w:rPr>
        <w:t>乙方经甲方同意可以将劳务作业再分包给具有相应劳务分包资质的劳务分包企业。</w:t>
      </w:r>
    </w:p>
    <w:p w14:paraId="6BF9D00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14:paraId="6679EA40">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0E9CD93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6ED3FD9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14:paraId="39542AD3">
      <w:pPr>
        <w:spacing w:afterLines="0"/>
        <w:ind w:firstLine="560"/>
        <w:rPr>
          <w:rFonts w:ascii="仿宋" w:hAnsi="仿宋" w:eastAsia="仿宋" w:cs="仿宋"/>
          <w:b/>
          <w:snapToGrid w:val="0"/>
          <w:sz w:val="28"/>
          <w:szCs w:val="28"/>
          <w:highlight w:val="none"/>
        </w:rPr>
      </w:pPr>
      <w:r>
        <w:rPr>
          <w:rFonts w:ascii="仿宋" w:hAnsi="仿宋" w:eastAsia="仿宋" w:cs="仿宋"/>
          <w:snapToGrid w:val="0"/>
          <w:sz w:val="28"/>
          <w:szCs w:val="28"/>
          <w:highlight w:val="none"/>
        </w:rPr>
        <w:t>3.1.1.1</w:t>
      </w:r>
      <w:r>
        <w:rPr>
          <w:rFonts w:hint="eastAsia" w:ascii="仿宋" w:hAnsi="仿宋" w:eastAsia="仿宋" w:cs="仿宋"/>
          <w:snapToGrid w:val="0"/>
          <w:sz w:val="28"/>
          <w:szCs w:val="28"/>
          <w:highlight w:val="none"/>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14:paraId="1FEE80C6">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3.1.1.2</w:t>
      </w:r>
      <w:r>
        <w:rPr>
          <w:rFonts w:hint="eastAsia" w:ascii="仿宋" w:hAnsi="仿宋" w:eastAsia="仿宋" w:cs="仿宋"/>
          <w:snapToGrid w:val="0"/>
          <w:sz w:val="28"/>
          <w:szCs w:val="28"/>
          <w:highlight w:val="none"/>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highlight w:val="none"/>
          <w:u w:val="single"/>
        </w:rPr>
        <w:t>200</w:t>
      </w:r>
      <w:r>
        <w:rPr>
          <w:rFonts w:hint="eastAsia" w:ascii="仿宋" w:hAnsi="仿宋" w:eastAsia="仿宋" w:cs="仿宋"/>
          <w:snapToGrid w:val="0"/>
          <w:sz w:val="28"/>
          <w:szCs w:val="28"/>
          <w:highlight w:val="none"/>
        </w:rPr>
        <w:t>%的违约金。</w:t>
      </w:r>
    </w:p>
    <w:p w14:paraId="2499452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14:paraId="6363DD7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w:t>
      </w:r>
      <w:r>
        <w:rPr>
          <w:rFonts w:hint="eastAsia" w:ascii="仿宋" w:hAnsi="仿宋" w:eastAsia="仿宋" w:cs="仿宋"/>
          <w:snapToGrid w:val="0"/>
          <w:color w:val="auto"/>
          <w:sz w:val="28"/>
          <w:szCs w:val="28"/>
          <w:highlight w:val="none"/>
        </w:rPr>
        <w:t>的材料，给甲方造成经济或信誉损失的，乙方应承担全部责任并</w:t>
      </w:r>
      <w:r>
        <w:rPr>
          <w:rFonts w:hint="eastAsia" w:ascii="仿宋" w:hAnsi="仿宋" w:eastAsia="仿宋" w:cs="仿宋"/>
          <w:snapToGrid w:val="0"/>
          <w:color w:val="auto"/>
          <w:sz w:val="28"/>
          <w:szCs w:val="28"/>
          <w:highlight w:val="none"/>
          <w:lang w:val="en-US" w:eastAsia="zh-CN"/>
        </w:rPr>
        <w:t>赔偿全部经济损失，</w:t>
      </w:r>
      <w:r>
        <w:rPr>
          <w:rFonts w:hint="eastAsia" w:ascii="仿宋" w:hAnsi="仿宋" w:eastAsia="仿宋" w:cs="仿宋"/>
          <w:snapToGrid w:val="0"/>
          <w:color w:val="auto"/>
          <w:sz w:val="28"/>
          <w:szCs w:val="28"/>
          <w:highlight w:val="none"/>
        </w:rPr>
        <w:t>同时甲方有权处以乙方</w:t>
      </w:r>
      <w:r>
        <w:rPr>
          <w:rFonts w:hint="eastAsia" w:ascii="仿宋" w:hAnsi="仿宋" w:eastAsia="仿宋" w:cs="仿宋"/>
          <w:snapToGrid w:val="0"/>
          <w:color w:val="auto"/>
          <w:sz w:val="28"/>
          <w:szCs w:val="28"/>
          <w:highlight w:val="none"/>
          <w:lang w:val="en-US" w:eastAsia="zh-CN"/>
        </w:rPr>
        <w:t>全部经济损失</w:t>
      </w:r>
      <w:r>
        <w:rPr>
          <w:rFonts w:hint="eastAsia" w:ascii="仿宋" w:hAnsi="仿宋" w:eastAsia="仿宋" w:cs="仿宋"/>
          <w:snapToGrid w:val="0"/>
          <w:color w:val="auto"/>
          <w:sz w:val="28"/>
          <w:szCs w:val="28"/>
          <w:highlight w:val="none"/>
        </w:rPr>
        <w:t>的</w:t>
      </w:r>
      <w:r>
        <w:rPr>
          <w:rFonts w:ascii="仿宋" w:hAnsi="仿宋" w:eastAsia="仿宋" w:cs="仿宋"/>
          <w:snapToGrid w:val="0"/>
          <w:color w:val="auto"/>
          <w:sz w:val="28"/>
          <w:szCs w:val="28"/>
          <w:highlight w:val="none"/>
          <w:u w:val="single"/>
        </w:rPr>
        <w:t>200</w:t>
      </w:r>
      <w:r>
        <w:rPr>
          <w:rFonts w:ascii="仿宋" w:hAnsi="仿宋" w:eastAsia="仿宋" w:cs="仿宋"/>
          <w:snapToGrid w:val="0"/>
          <w:color w:val="auto"/>
          <w:sz w:val="28"/>
          <w:szCs w:val="28"/>
          <w:highlight w:val="none"/>
        </w:rPr>
        <w:t>%</w:t>
      </w:r>
      <w:r>
        <w:rPr>
          <w:rFonts w:hint="eastAsia" w:ascii="仿宋" w:hAnsi="仿宋" w:eastAsia="仿宋" w:cs="仿宋"/>
          <w:snapToGrid w:val="0"/>
          <w:color w:val="auto"/>
          <w:sz w:val="28"/>
          <w:szCs w:val="28"/>
          <w:highlight w:val="none"/>
          <w:lang w:val="en-US" w:eastAsia="zh-CN"/>
        </w:rPr>
        <w:t>作为</w:t>
      </w:r>
      <w:r>
        <w:rPr>
          <w:rFonts w:ascii="仿宋" w:hAnsi="仿宋" w:eastAsia="仿宋" w:cs="仿宋"/>
          <w:snapToGrid w:val="0"/>
          <w:color w:val="auto"/>
          <w:sz w:val="28"/>
          <w:szCs w:val="28"/>
          <w:highlight w:val="none"/>
        </w:rPr>
        <w:t>甲方信誉损失的赔偿。</w:t>
      </w:r>
    </w:p>
    <w:p w14:paraId="4EC5749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14:paraId="04B4D74C">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14:paraId="422FB280">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14:paraId="454BD223">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14:paraId="576B7EF4">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14:paraId="4E57FC48">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4B72A17B">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14:paraId="6E6CF3C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14:paraId="5F744588">
      <w:pPr>
        <w:spacing w:afterLines="0"/>
        <w:ind w:firstLine="560"/>
        <w:rPr>
          <w:rFonts w:hint="eastAsia" w:ascii="仿宋" w:hAnsi="仿宋" w:eastAsia="仿宋" w:cs="仿宋"/>
          <w:snapToGrid w:val="0"/>
          <w:sz w:val="28"/>
          <w:szCs w:val="28"/>
          <w:highlight w:val="none"/>
          <w:lang w:eastAsia="zh-CN"/>
        </w:rPr>
      </w:pPr>
      <w:r>
        <w:rPr>
          <w:rFonts w:ascii="仿宋" w:hAnsi="仿宋" w:eastAsia="仿宋" w:cs="仿宋"/>
          <w:snapToGrid w:val="0"/>
          <w:sz w:val="28"/>
          <w:szCs w:val="28"/>
          <w:highlight w:val="none"/>
        </w:rPr>
        <w:t>3.3.3</w:t>
      </w:r>
      <w:r>
        <w:rPr>
          <w:rFonts w:hint="eastAsia" w:ascii="仿宋" w:hAnsi="仿宋" w:eastAsia="仿宋" w:cs="仿宋"/>
          <w:snapToGrid w:val="0"/>
          <w:sz w:val="28"/>
          <w:szCs w:val="28"/>
          <w:highlight w:val="none"/>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highlight w:val="none"/>
          <w:lang w:eastAsia="zh-CN"/>
        </w:rPr>
        <w:t>。</w:t>
      </w:r>
    </w:p>
    <w:p w14:paraId="02288B6D">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5C55A36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4.1 </w:t>
      </w:r>
      <w:r>
        <w:rPr>
          <w:rFonts w:hint="eastAsia" w:ascii="仿宋" w:hAnsi="仿宋" w:eastAsia="仿宋" w:cs="仿宋"/>
          <w:snapToGrid w:val="0"/>
          <w:sz w:val="28"/>
          <w:szCs w:val="28"/>
          <w:highlight w:val="none"/>
        </w:rPr>
        <w:t>乙方必须按甲方下达的控制工期的总进度计划、月进度计划进行分解，分解为周、日进度计划，并报甲方审批备案，进度必须按期或提前完成。</w:t>
      </w:r>
    </w:p>
    <w:p w14:paraId="574FF94D">
      <w:pPr>
        <w:spacing w:afterLines="0"/>
        <w:ind w:firstLine="560"/>
        <w:rPr>
          <w:rFonts w:ascii="仿宋" w:hAnsi="仿宋" w:eastAsia="仿宋" w:cs="仿宋"/>
          <w:b/>
          <w:snapToGrid w:val="0"/>
          <w:color w:val="FF6600"/>
          <w:sz w:val="28"/>
          <w:szCs w:val="28"/>
          <w:highlight w:val="none"/>
        </w:rPr>
      </w:pPr>
      <w:r>
        <w:rPr>
          <w:rFonts w:ascii="仿宋" w:hAnsi="仿宋" w:eastAsia="仿宋" w:cs="仿宋"/>
          <w:bCs/>
          <w:snapToGrid w:val="0"/>
          <w:sz w:val="28"/>
          <w:szCs w:val="28"/>
          <w:highlight w:val="none"/>
        </w:rPr>
        <w:t>4.2</w:t>
      </w:r>
      <w:r>
        <w:rPr>
          <w:rFonts w:hint="eastAsia" w:ascii="仿宋" w:hAnsi="仿宋" w:eastAsia="仿宋" w:cs="仿宋"/>
          <w:bCs/>
          <w:snapToGrid w:val="0"/>
          <w:sz w:val="28"/>
          <w:szCs w:val="28"/>
          <w:highlight w:val="none"/>
        </w:rPr>
        <w:t xml:space="preserve"> 因甲方原因造成乙方工期延误，乙方应在事发后</w:t>
      </w:r>
      <w:r>
        <w:rPr>
          <w:rFonts w:ascii="仿宋" w:hAnsi="仿宋" w:eastAsia="仿宋" w:cs="仿宋"/>
          <w:bCs/>
          <w:snapToGrid w:val="0"/>
          <w:sz w:val="28"/>
          <w:szCs w:val="28"/>
          <w:highlight w:val="none"/>
        </w:rPr>
        <w:t>2天内向甲方提交书面申请，经甲方项目经理认可后，工期相应顺延（若超过2天未提交书面申请甲方不予认可）。</w:t>
      </w:r>
    </w:p>
    <w:p w14:paraId="0FF45BD9">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 xml:space="preserve"> 甲方每月对乙方施工进度考核一次，因乙方原因造成的工期延误，每延误一天违约金见专用条款</w:t>
      </w: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14:paraId="3BDCEA82">
      <w:pPr>
        <w:spacing w:afterLines="0"/>
        <w:ind w:firstLine="560"/>
        <w:rPr>
          <w:rFonts w:ascii="仿宋" w:hAnsi="仿宋" w:eastAsia="仿宋" w:cs="仿宋"/>
          <w:snapToGrid w:val="0"/>
          <w:color w:val="000000"/>
          <w:sz w:val="28"/>
          <w:szCs w:val="28"/>
          <w:highlight w:val="none"/>
        </w:rPr>
      </w:pPr>
      <w:r>
        <w:rPr>
          <w:rFonts w:ascii="仿宋" w:hAnsi="仿宋" w:eastAsia="仿宋" w:cs="仿宋"/>
          <w:snapToGrid w:val="0"/>
          <w:sz w:val="28"/>
          <w:szCs w:val="28"/>
          <w:highlight w:val="none"/>
        </w:rPr>
        <w:t xml:space="preserve">4.4 </w:t>
      </w:r>
      <w:r>
        <w:rPr>
          <w:rFonts w:hint="eastAsia" w:ascii="仿宋" w:hAnsi="仿宋" w:eastAsia="仿宋" w:cs="仿宋"/>
          <w:snapToGrid w:val="0"/>
          <w:sz w:val="28"/>
          <w:szCs w:val="28"/>
          <w:highlight w:val="none"/>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14:paraId="18913030">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7BABF6A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乙方因自身施工原因或自行采购材料（设备）质量原因，而造成分包工程质量不符合验收标准，所发生的一切损失由乙方自行负责，且返工至达到验收合格标准为止，并按甲方与建设单位方签定的总</w:t>
      </w:r>
      <w:r>
        <w:rPr>
          <w:rFonts w:hint="eastAsia" w:ascii="仿宋" w:hAnsi="仿宋" w:eastAsia="仿宋" w:cs="仿宋"/>
          <w:snapToGrid w:val="0"/>
          <w:sz w:val="28"/>
          <w:szCs w:val="28"/>
          <w:highlight w:val="none"/>
          <w:lang w:val="en-US" w:eastAsia="zh-CN"/>
        </w:rPr>
        <w:t>包</w:t>
      </w:r>
      <w:r>
        <w:rPr>
          <w:rFonts w:hint="eastAsia" w:ascii="仿宋" w:hAnsi="仿宋" w:eastAsia="仿宋" w:cs="仿宋"/>
          <w:snapToGrid w:val="0"/>
          <w:sz w:val="28"/>
          <w:szCs w:val="28"/>
          <w:highlight w:val="none"/>
        </w:rPr>
        <w:t>合同所约定的质量处罚条款执行，具体约定见专用条款</w:t>
      </w:r>
      <w:r>
        <w:rPr>
          <w:rFonts w:ascii="仿宋" w:hAnsi="仿宋" w:eastAsia="仿宋" w:cs="仿宋"/>
          <w:snapToGrid w:val="0"/>
          <w:sz w:val="28"/>
          <w:szCs w:val="28"/>
          <w:highlight w:val="none"/>
        </w:rPr>
        <w:t>5.1条。</w:t>
      </w:r>
    </w:p>
    <w:p w14:paraId="5DF2DEF0">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5.2</w:t>
      </w:r>
      <w:r>
        <w:rPr>
          <w:rFonts w:hint="eastAsia" w:ascii="仿宋" w:hAnsi="仿宋" w:eastAsia="仿宋" w:cs="仿宋"/>
          <w:snapToGrid w:val="0"/>
          <w:sz w:val="28"/>
          <w:szCs w:val="28"/>
          <w:highlight w:val="none"/>
        </w:rPr>
        <w:t xml:space="preserve"> 工程质量检查验收，应以施工图纸、图说、交底纪要、设计变更通知，国家颁发的施工验收规范和质量检验标准为依据。</w:t>
      </w:r>
    </w:p>
    <w:p w14:paraId="369F2AB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5.3</w:t>
      </w:r>
      <w:r>
        <w:rPr>
          <w:rFonts w:hint="eastAsia" w:ascii="仿宋" w:hAnsi="仿宋" w:eastAsia="仿宋" w:cs="仿宋"/>
          <w:snapToGrid w:val="0"/>
          <w:sz w:val="28"/>
          <w:szCs w:val="28"/>
          <w:highlight w:val="none"/>
        </w:rPr>
        <w:t xml:space="preserve"> 乙方必须健全质量检查制度，在施工现场设专（兼）职质量检查员并作好自检记录，隐蔽工程由乙方自检合格后填写隐蔽工程验收记录，并通知甲方同建设方检查签字认可方能隐蔽。</w:t>
      </w:r>
    </w:p>
    <w:p w14:paraId="174CD5FE">
      <w:pPr>
        <w:spacing w:afterLines="0"/>
        <w:ind w:firstLine="560"/>
        <w:rPr>
          <w:rFonts w:hint="eastAsia"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5.4 </w:t>
      </w:r>
      <w:r>
        <w:rPr>
          <w:rFonts w:hint="eastAsia" w:ascii="仿宋" w:hAnsi="仿宋" w:eastAsia="仿宋" w:cs="仿宋"/>
          <w:snapToGrid w:val="0"/>
          <w:sz w:val="28"/>
          <w:szCs w:val="28"/>
          <w:highlight w:val="none"/>
        </w:rPr>
        <w:t>乙方应根据国家、地方法规及时提供本分包工程</w:t>
      </w:r>
      <w:r>
        <w:rPr>
          <w:rFonts w:hint="eastAsia" w:ascii="仿宋" w:hAnsi="仿宋" w:eastAsia="仿宋" w:cs="仿宋"/>
          <w:snapToGrid w:val="0"/>
          <w:sz w:val="28"/>
          <w:szCs w:val="28"/>
          <w:highlight w:val="none"/>
          <w:u w:val="single"/>
        </w:rPr>
        <w:t>肆套</w:t>
      </w:r>
      <w:r>
        <w:rPr>
          <w:rFonts w:hint="eastAsia" w:ascii="仿宋" w:hAnsi="仿宋" w:eastAsia="仿宋" w:cs="仿宋"/>
          <w:snapToGrid w:val="0"/>
          <w:sz w:val="28"/>
          <w:szCs w:val="28"/>
          <w:highlight w:val="none"/>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相关法律法规、行业标准（若有）要求。</w:t>
      </w:r>
    </w:p>
    <w:p w14:paraId="08C6A2F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5.5 </w:t>
      </w:r>
      <w:r>
        <w:rPr>
          <w:rFonts w:hint="eastAsia" w:ascii="仿宋" w:hAnsi="仿宋" w:eastAsia="仿宋" w:cs="仿宋"/>
          <w:snapToGrid w:val="0"/>
          <w:sz w:val="28"/>
          <w:szCs w:val="28"/>
          <w:highlight w:val="none"/>
        </w:rPr>
        <w:t>乙方应充分考虑到施工作业和各工种、各专业交叉作业对工程成品、半成品造成破坏的风险，妥善做好成品、半成品的保护工作。遵守甲方项目经理部成品保护的相关制度。</w:t>
      </w:r>
    </w:p>
    <w:p w14:paraId="29088584">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w:t>
      </w:r>
      <w:r>
        <w:rPr>
          <w:rFonts w:hint="eastAsia" w:ascii="仿宋" w:hAnsi="仿宋" w:eastAsia="仿宋" w:cs="仿宋"/>
          <w:snapToGrid w:val="0"/>
          <w:sz w:val="28"/>
          <w:szCs w:val="28"/>
          <w:highlight w:val="none"/>
        </w:rPr>
        <w:t xml:space="preserve"> 乙方须严格执行《建设工程质量管理条例》及《房屋建设工程质量保修办法》。</w:t>
      </w:r>
    </w:p>
    <w:p w14:paraId="02EEEEFF">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5.6.1</w:t>
      </w:r>
      <w:r>
        <w:rPr>
          <w:rFonts w:hint="eastAsia" w:ascii="仿宋" w:hAnsi="仿宋" w:eastAsia="仿宋" w:cs="仿宋"/>
          <w:snapToGrid w:val="0"/>
          <w:sz w:val="28"/>
          <w:szCs w:val="28"/>
          <w:highlight w:val="none"/>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highlight w:val="none"/>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14:paraId="06A69A7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5.6.2</w:t>
      </w:r>
      <w:r>
        <w:rPr>
          <w:rFonts w:hint="eastAsia" w:ascii="仿宋" w:hAnsi="仿宋" w:eastAsia="仿宋" w:cs="仿宋"/>
          <w:snapToGrid w:val="0"/>
          <w:sz w:val="28"/>
          <w:szCs w:val="28"/>
          <w:highlight w:val="none"/>
        </w:rPr>
        <w:t xml:space="preserve"> 保修期自总体工程竣工备案验收合格之日起计算。</w:t>
      </w:r>
    </w:p>
    <w:p w14:paraId="060D0EA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5.6.3 </w:t>
      </w:r>
      <w:r>
        <w:rPr>
          <w:rFonts w:hint="eastAsia" w:ascii="仿宋" w:hAnsi="仿宋" w:eastAsia="仿宋" w:cs="仿宋"/>
          <w:snapToGrid w:val="0"/>
          <w:sz w:val="28"/>
          <w:szCs w:val="28"/>
          <w:highlight w:val="none"/>
        </w:rPr>
        <w:t>分包工程验收达到质量等级要求后，双方办理结算及财务手续时，质量保修金约定见专用条款</w:t>
      </w: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条，保修金在保修期满扣除所发生的保修费后无息退还。</w:t>
      </w:r>
    </w:p>
    <w:p w14:paraId="31C4B41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 xml:space="preserve"> 其他质保约定见专用条款</w:t>
      </w:r>
      <w:r>
        <w:rPr>
          <w:rFonts w:ascii="仿宋" w:hAnsi="仿宋" w:eastAsia="仿宋" w:cs="仿宋"/>
          <w:snapToGrid w:val="0"/>
          <w:sz w:val="28"/>
          <w:szCs w:val="28"/>
          <w:highlight w:val="none"/>
        </w:rPr>
        <w:t>5.6.4</w:t>
      </w:r>
      <w:r>
        <w:rPr>
          <w:rFonts w:hint="eastAsia" w:ascii="仿宋" w:hAnsi="仿宋" w:eastAsia="仿宋" w:cs="仿宋"/>
          <w:snapToGrid w:val="0"/>
          <w:sz w:val="28"/>
          <w:szCs w:val="28"/>
          <w:highlight w:val="none"/>
        </w:rPr>
        <w:t>条。</w:t>
      </w:r>
    </w:p>
    <w:p w14:paraId="78D8431A">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14:paraId="75588DF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14:paraId="70AD9B8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14:paraId="21AD65A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14:paraId="42E6A9B9">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6.4 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甲方实际损失在工程款中扣除。</w:t>
      </w:r>
    </w:p>
    <w:p w14:paraId="020A9302">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6.5 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14:paraId="273C3018">
      <w:pPr>
        <w:pStyle w:val="6"/>
        <w:spacing w:after="0" w:afterLines="0" w:line="360" w:lineRule="auto"/>
        <w:ind w:left="0" w:leftChars="0" w:right="0" w:rightChars="0" w:firstLine="562"/>
        <w:jc w:val="left"/>
        <w:textAlignment w:val="auto"/>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6.6 乙方进入现场做到文明施工，每道工序做到工完场地清，保持工作人员宿舍的整洁卫生，各类废弃物的排放符合有关制度和国家法规。</w:t>
      </w:r>
    </w:p>
    <w:p w14:paraId="453670D7">
      <w:pPr>
        <w:pStyle w:val="6"/>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14:paraId="7621A59E">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14:paraId="05E2802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7.1</w:t>
      </w:r>
      <w:r>
        <w:rPr>
          <w:rFonts w:hint="eastAsia" w:ascii="仿宋" w:hAnsi="仿宋" w:eastAsia="仿宋" w:cs="仿宋"/>
          <w:snapToGrid w:val="0"/>
          <w:sz w:val="28"/>
          <w:szCs w:val="28"/>
          <w:highlight w:val="none"/>
        </w:rPr>
        <w:t xml:space="preserve"> 合同价款调整方法：分包合同有约定的项目按约定调整；无约定的项目由乙方在有效期内报送，经甲方审定后签订补充协议进行结算。</w:t>
      </w:r>
    </w:p>
    <w:p w14:paraId="0E037D91">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7.2 </w:t>
      </w:r>
      <w:r>
        <w:rPr>
          <w:rFonts w:hint="eastAsia" w:ascii="仿宋" w:hAnsi="仿宋" w:eastAsia="仿宋" w:cs="仿宋"/>
          <w:snapToGrid w:val="0"/>
          <w:sz w:val="28"/>
          <w:szCs w:val="28"/>
          <w:highlight w:val="none"/>
        </w:rPr>
        <w:t>根据工程需要，甲方临时安排乙方的相关工作，按签订</w:t>
      </w:r>
      <w:r>
        <w:rPr>
          <w:rFonts w:hint="eastAsia" w:ascii="仿宋" w:hAnsi="仿宋" w:eastAsia="仿宋" w:cs="仿宋"/>
          <w:snapToGrid w:val="0"/>
          <w:sz w:val="28"/>
          <w:szCs w:val="28"/>
          <w:highlight w:val="none"/>
          <w:lang w:val="en-US" w:eastAsia="zh-CN"/>
        </w:rPr>
        <w:t>的</w:t>
      </w:r>
      <w:r>
        <w:rPr>
          <w:rFonts w:hint="eastAsia" w:ascii="仿宋" w:hAnsi="仿宋" w:eastAsia="仿宋" w:cs="仿宋"/>
          <w:snapToGrid w:val="0"/>
          <w:sz w:val="28"/>
          <w:szCs w:val="28"/>
          <w:highlight w:val="none"/>
        </w:rPr>
        <w:t>补充协议进行结算。</w:t>
      </w:r>
    </w:p>
    <w:p w14:paraId="72037159">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14:paraId="5534C844">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highlight w:val="none"/>
        </w:rPr>
        <w:t>8.1</w:t>
      </w:r>
      <w:r>
        <w:rPr>
          <w:rFonts w:hint="eastAsia" w:ascii="仿宋" w:hAnsi="仿宋" w:eastAsia="仿宋" w:cs="仿宋"/>
          <w:bCs/>
          <w:snapToGrid w:val="0"/>
          <w:sz w:val="28"/>
          <w:szCs w:val="28"/>
          <w:highlight w:val="none"/>
        </w:rPr>
        <w:t xml:space="preserve"> 中间计量支付见专用条款</w:t>
      </w:r>
      <w:r>
        <w:rPr>
          <w:rFonts w:ascii="仿宋" w:hAnsi="仿宋" w:eastAsia="仿宋" w:cs="仿宋"/>
          <w:bCs/>
          <w:snapToGrid w:val="0"/>
          <w:sz w:val="28"/>
          <w:szCs w:val="28"/>
          <w:highlight w:val="none"/>
        </w:rPr>
        <w:t>8.1条</w:t>
      </w:r>
    </w:p>
    <w:p w14:paraId="47CCACFD">
      <w:pPr>
        <w:spacing w:afterLines="0"/>
        <w:ind w:firstLine="560"/>
        <w:rPr>
          <w:rFonts w:ascii="仿宋" w:hAnsi="仿宋" w:eastAsia="仿宋" w:cs="仿宋"/>
          <w:snapToGrid w:val="0"/>
          <w:sz w:val="28"/>
          <w:szCs w:val="28"/>
          <w:highlight w:val="none"/>
        </w:rPr>
      </w:pPr>
      <w:r>
        <w:rPr>
          <w:rFonts w:ascii="仿宋" w:hAnsi="仿宋" w:eastAsia="仿宋" w:cs="仿宋"/>
          <w:bCs/>
          <w:snapToGrid w:val="0"/>
          <w:sz w:val="28"/>
          <w:szCs w:val="28"/>
          <w:highlight w:val="none"/>
        </w:rPr>
        <w:t xml:space="preserve">8.2 </w:t>
      </w:r>
      <w:r>
        <w:rPr>
          <w:rFonts w:hint="eastAsia" w:ascii="仿宋" w:hAnsi="仿宋" w:eastAsia="仿宋" w:cs="仿宋"/>
          <w:bCs/>
          <w:snapToGrid w:val="0"/>
          <w:sz w:val="28"/>
          <w:szCs w:val="28"/>
          <w:highlight w:val="none"/>
        </w:rPr>
        <w:t>分包工程竣工结算见专用条款</w:t>
      </w:r>
      <w:r>
        <w:rPr>
          <w:rFonts w:ascii="仿宋" w:hAnsi="仿宋" w:eastAsia="仿宋" w:cs="仿宋"/>
          <w:bCs/>
          <w:snapToGrid w:val="0"/>
          <w:sz w:val="28"/>
          <w:szCs w:val="28"/>
          <w:highlight w:val="none"/>
        </w:rPr>
        <w:t>8.2</w:t>
      </w:r>
      <w:r>
        <w:rPr>
          <w:rFonts w:hint="eastAsia" w:ascii="仿宋" w:hAnsi="仿宋" w:eastAsia="仿宋" w:cs="仿宋"/>
          <w:bCs/>
          <w:snapToGrid w:val="0"/>
          <w:sz w:val="28"/>
          <w:szCs w:val="28"/>
          <w:highlight w:val="none"/>
        </w:rPr>
        <w:t>条</w:t>
      </w:r>
    </w:p>
    <w:p w14:paraId="6CAB1531">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8.3 </w:t>
      </w:r>
      <w:r>
        <w:rPr>
          <w:rFonts w:hint="eastAsia" w:ascii="仿宋" w:hAnsi="仿宋" w:eastAsia="仿宋" w:cs="仿宋"/>
          <w:snapToGrid w:val="0"/>
          <w:sz w:val="28"/>
          <w:szCs w:val="28"/>
          <w:highlight w:val="none"/>
        </w:rPr>
        <w:t>甲方项目经理部及相关部门核实分包进度及结算款时应扣除相应扣款项目并签字（签章）确认，包括但不限于以下项目：</w:t>
      </w:r>
    </w:p>
    <w:p w14:paraId="51318003">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8.3.1</w:t>
      </w:r>
      <w:r>
        <w:rPr>
          <w:rFonts w:hint="eastAsia" w:ascii="仿宋" w:hAnsi="仿宋" w:eastAsia="仿宋" w:cs="仿宋"/>
          <w:snapToGrid w:val="0"/>
          <w:sz w:val="28"/>
          <w:szCs w:val="28"/>
          <w:highlight w:val="none"/>
        </w:rPr>
        <w:t xml:space="preserve"> 甲方所供物料款；</w:t>
      </w:r>
    </w:p>
    <w:p w14:paraId="3C877FF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8.3.2</w:t>
      </w:r>
      <w:r>
        <w:rPr>
          <w:rFonts w:hint="eastAsia" w:ascii="仿宋" w:hAnsi="仿宋" w:eastAsia="仿宋" w:cs="仿宋"/>
          <w:snapToGrid w:val="0"/>
          <w:sz w:val="28"/>
          <w:szCs w:val="28"/>
          <w:highlight w:val="none"/>
        </w:rPr>
        <w:t xml:space="preserve"> 甲方提供设备、设施和服务的费用；</w:t>
      </w:r>
    </w:p>
    <w:p w14:paraId="2C4097E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8.3.3</w:t>
      </w:r>
      <w:r>
        <w:rPr>
          <w:rFonts w:hint="eastAsia" w:ascii="仿宋" w:hAnsi="仿宋" w:eastAsia="仿宋" w:cs="仿宋"/>
          <w:snapToGrid w:val="0"/>
          <w:sz w:val="28"/>
          <w:szCs w:val="28"/>
          <w:highlight w:val="none"/>
        </w:rPr>
        <w:t xml:space="preserve"> 应扣留的质量保证金（如无特殊约定，在分包结算办理时扣留）；</w:t>
      </w:r>
    </w:p>
    <w:p w14:paraId="5FAAF11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8.3.4</w:t>
      </w:r>
      <w:r>
        <w:rPr>
          <w:rFonts w:hint="eastAsia" w:ascii="仿宋" w:hAnsi="仿宋" w:eastAsia="仿宋" w:cs="仿宋"/>
          <w:snapToGrid w:val="0"/>
          <w:sz w:val="28"/>
          <w:szCs w:val="28"/>
          <w:highlight w:val="none"/>
        </w:rPr>
        <w:t xml:space="preserve"> 由于乙方违约应向甲方赔偿的费用；</w:t>
      </w:r>
    </w:p>
    <w:p w14:paraId="085B5E5E">
      <w:pPr>
        <w:spacing w:afterLines="0"/>
        <w:ind w:firstLine="560"/>
        <w:rPr>
          <w:rFonts w:ascii="仿宋" w:hAnsi="仿宋" w:eastAsia="仿宋" w:cs="仿宋"/>
          <w:snapToGrid w:val="0"/>
          <w:highlight w:val="none"/>
        </w:rPr>
      </w:pPr>
      <w:r>
        <w:rPr>
          <w:rFonts w:ascii="仿宋" w:hAnsi="仿宋" w:eastAsia="仿宋" w:cs="仿宋"/>
          <w:snapToGrid w:val="0"/>
          <w:sz w:val="28"/>
          <w:szCs w:val="28"/>
          <w:highlight w:val="none"/>
        </w:rPr>
        <w:t>8.3.5</w:t>
      </w:r>
      <w:r>
        <w:rPr>
          <w:rFonts w:hint="eastAsia" w:ascii="仿宋" w:hAnsi="仿宋" w:eastAsia="仿宋" w:cs="仿宋"/>
          <w:snapToGrid w:val="0"/>
          <w:sz w:val="28"/>
          <w:szCs w:val="28"/>
          <w:highlight w:val="none"/>
        </w:rPr>
        <w:t xml:space="preserve"> 应扣除的其它费用。</w:t>
      </w:r>
    </w:p>
    <w:p w14:paraId="5E7D7317">
      <w:pPr>
        <w:spacing w:afterLines="0"/>
        <w:ind w:firstLine="560"/>
        <w:rPr>
          <w:rFonts w:ascii="仿宋" w:hAnsi="仿宋" w:eastAsia="仿宋" w:cs="仿宋"/>
          <w:bCs/>
          <w:snapToGrid w:val="0"/>
          <w:sz w:val="28"/>
          <w:szCs w:val="28"/>
          <w:highlight w:val="none"/>
        </w:rPr>
      </w:pPr>
      <w:r>
        <w:rPr>
          <w:rFonts w:ascii="仿宋" w:hAnsi="仿宋" w:eastAsia="仿宋" w:cs="仿宋"/>
          <w:snapToGrid w:val="0"/>
          <w:sz w:val="28"/>
          <w:szCs w:val="28"/>
          <w:highlight w:val="none"/>
        </w:rPr>
        <w:t>8.4</w:t>
      </w:r>
      <w:r>
        <w:rPr>
          <w:rFonts w:hint="eastAsia" w:ascii="仿宋" w:hAnsi="仿宋" w:eastAsia="仿宋" w:cs="仿宋"/>
          <w:snapToGrid w:val="0"/>
          <w:sz w:val="28"/>
          <w:szCs w:val="28"/>
          <w:highlight w:val="none"/>
        </w:rPr>
        <w:t xml:space="preserve"> 支付方式：采用转账支付方式。</w:t>
      </w:r>
    </w:p>
    <w:p w14:paraId="09C99C5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w:t>
      </w:r>
      <w:r>
        <w:rPr>
          <w:rFonts w:hint="eastAsia" w:ascii="仿宋" w:hAnsi="仿宋" w:eastAsia="仿宋" w:cs="仿宋"/>
          <w:snapToGrid w:val="0"/>
          <w:sz w:val="28"/>
          <w:szCs w:val="28"/>
          <w:highlight w:val="none"/>
        </w:rPr>
        <w:t xml:space="preserve"> 农民工工资支付：</w:t>
      </w:r>
    </w:p>
    <w:p w14:paraId="1292FD6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8.5.1</w:t>
      </w:r>
      <w:r>
        <w:rPr>
          <w:rFonts w:hint="eastAsia" w:ascii="仿宋" w:hAnsi="仿宋" w:eastAsia="仿宋" w:cs="仿宋"/>
          <w:snapToGrid w:val="0"/>
          <w:sz w:val="28"/>
          <w:szCs w:val="28"/>
          <w:highlight w:val="none"/>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highlight w:val="none"/>
        </w:rPr>
        <w:t>3年。</w:t>
      </w:r>
    </w:p>
    <w:p w14:paraId="10224EBA">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8.5.2</w:t>
      </w:r>
      <w:r>
        <w:rPr>
          <w:rFonts w:hint="eastAsia" w:ascii="仿宋" w:hAnsi="仿宋" w:eastAsia="仿宋" w:cs="仿宋"/>
          <w:snapToGrid w:val="0"/>
          <w:sz w:val="28"/>
          <w:szCs w:val="28"/>
          <w:highlight w:val="none"/>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14:paraId="40DB01A7">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8.5.3 </w:t>
      </w:r>
      <w:r>
        <w:rPr>
          <w:rFonts w:hint="eastAsia" w:ascii="仿宋" w:hAnsi="仿宋" w:eastAsia="仿宋" w:cs="仿宋"/>
          <w:snapToGrid w:val="0"/>
          <w:sz w:val="28"/>
          <w:szCs w:val="28"/>
          <w:highlight w:val="none"/>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highlight w:val="none"/>
        </w:rPr>
        <w:t>10万元以下的</w:t>
      </w:r>
      <w:r>
        <w:rPr>
          <w:rFonts w:hint="eastAsia" w:ascii="仿宋" w:hAnsi="仿宋" w:eastAsia="仿宋" w:cs="仿宋"/>
          <w:snapToGrid w:val="0"/>
          <w:sz w:val="28"/>
          <w:szCs w:val="28"/>
          <w:highlight w:val="none"/>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14:paraId="7E304F09">
      <w:pPr>
        <w:pStyle w:val="12"/>
        <w:spacing w:afterLines="0"/>
        <w:ind w:firstLine="560"/>
        <w:jc w:val="both"/>
        <w:rPr>
          <w:rFonts w:ascii="仿宋" w:hAnsi="仿宋" w:eastAsia="仿宋" w:cs="仿宋"/>
          <w:snapToGrid w:val="0"/>
          <w:sz w:val="28"/>
          <w:szCs w:val="28"/>
          <w:highlight w:val="none"/>
        </w:rPr>
      </w:pPr>
      <w:r>
        <w:rPr>
          <w:rFonts w:ascii="仿宋" w:hAnsi="仿宋" w:eastAsia="仿宋" w:cs="仿宋"/>
          <w:snapToGrid w:val="0"/>
          <w:sz w:val="28"/>
          <w:szCs w:val="28"/>
          <w:highlight w:val="none"/>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14:paraId="7B7B82AF">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8.6 代替支付：乙方应依据相关合同及时足额支付各类款项，如乙方未按合同约定支付且有发生纠纷的隐患（包括但不限于诉讼、仲裁），甲方有权要求乙方立即履行或直接从乙方进度款中扣除相应款项代为支付（无需经乙方同意），由此产生的后果及相应责任均由乙方承担。若已引起诉讼或仲裁案件，乙方还应承担违约责任。</w:t>
      </w:r>
    </w:p>
    <w:p w14:paraId="51EE3BC8">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8.7 支付风险共担：因建设单位或其它特殊原因致使甲方延期或不足额收取工程款，乙方同样应承担拖欠风险，不得以任何理由向甲方追索资金和起诉甲方。乙方可提出以甲方名义向建设单位起诉追讨工程款的请求，甲方予以配合，但由此产生的与乙方承包范围相关的一切费用与风险由乙方承担。</w:t>
      </w:r>
    </w:p>
    <w:p w14:paraId="3D117A5D">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 分包工程款支付应满足以下条件：</w:t>
      </w:r>
    </w:p>
    <w:p w14:paraId="1AE42669">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8.8.1 乙方按总包合同及本合同要求统计实际完成工作量报甲方审核，甲方已确认计量并审核完成；</w:t>
      </w:r>
    </w:p>
    <w:p w14:paraId="7FEECD38">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8.8.2 建设单位已支付甲方相应分包工程进度款或尾款；</w:t>
      </w:r>
    </w:p>
    <w:p w14:paraId="29368003">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8.8.3 乙方提出书面付款申请已按甲方相关审批流程签字确认；</w:t>
      </w:r>
    </w:p>
    <w:p w14:paraId="77FEDC8D">
      <w:pPr>
        <w:spacing w:beforeLines="0"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8.8.4 乙方已按分包进度审批单或分包结算单上的金额足额开具增值税发票。</w:t>
      </w:r>
    </w:p>
    <w:p w14:paraId="64AF9BB8">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sz w:val="28"/>
          <w:szCs w:val="28"/>
          <w:highlight w:val="none"/>
        </w:rPr>
        <w:t>8.9 乙方向甲方开具发票具体要求见专用条款8.10条约</w:t>
      </w:r>
      <w:r>
        <w:rPr>
          <w:rFonts w:hint="eastAsia" w:ascii="仿宋" w:hAnsi="仿宋" w:eastAsia="仿宋" w:cs="仿宋"/>
          <w:snapToGrid w:val="0"/>
          <w:color w:val="000000"/>
          <w:sz w:val="28"/>
          <w:szCs w:val="28"/>
          <w:highlight w:val="none"/>
        </w:rPr>
        <w:t>定；</w:t>
      </w:r>
    </w:p>
    <w:p w14:paraId="16D516A6">
      <w:pPr>
        <w:spacing w:beforeLines="0" w:afterLines="0"/>
        <w:ind w:firstLine="56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8.10 若乙方未按时以及未按甲方要求开具发票，甲方有权拒付分包工程款。</w:t>
      </w:r>
    </w:p>
    <w:p w14:paraId="6193FF98">
      <w:pPr>
        <w:spacing w:beforeLines="0" w:afterLines="0"/>
        <w:ind w:firstLine="56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8.11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14:paraId="2FD85002">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14:paraId="088000ED">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14:paraId="3B51F779">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14:paraId="0243CBFD">
      <w:pPr>
        <w:pStyle w:val="6"/>
        <w:numPr>
          <w:ilvl w:val="0"/>
          <w:numId w:val="2"/>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14:paraId="19F0EE31">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当发生下列情况之一时，甲方应承担违约责任：</w:t>
      </w:r>
    </w:p>
    <w:p w14:paraId="7C84E46A">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因甲方原因未能按合同约定支付合同价款的；</w:t>
      </w:r>
    </w:p>
    <w:p w14:paraId="1B26771A">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甲方不履行或不按约定履行合同义务的其他情况。</w:t>
      </w:r>
    </w:p>
    <w:p w14:paraId="4F73E58D">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10.1.3 </w:t>
      </w:r>
      <w:r>
        <w:rPr>
          <w:rFonts w:hint="eastAsia" w:ascii="仿宋" w:hAnsi="仿宋" w:eastAsia="仿宋" w:cs="仿宋"/>
          <w:snapToGrid w:val="0"/>
          <w:color w:val="000000" w:themeColor="text1"/>
          <w:sz w:val="28"/>
          <w:szCs w:val="28"/>
          <w:highlight w:val="none"/>
          <w14:textFill>
            <w14:solidFill>
              <w14:schemeClr w14:val="tx1"/>
            </w14:solidFill>
          </w14:textFill>
        </w:rPr>
        <w:t>甲方违约的其它情况见专用条款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10.1.3</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7626C139">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10.1.4 </w:t>
      </w:r>
      <w:r>
        <w:rPr>
          <w:rFonts w:hint="eastAsia" w:ascii="仿宋" w:hAnsi="仿宋" w:eastAsia="仿宋" w:cs="仿宋"/>
          <w:snapToGrid w:val="0"/>
          <w:color w:val="000000" w:themeColor="text1"/>
          <w:sz w:val="28"/>
          <w:szCs w:val="28"/>
          <w:highlight w:val="none"/>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10.1.4</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2D1196C3">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10.2 </w:t>
      </w:r>
      <w:r>
        <w:rPr>
          <w:rFonts w:hint="eastAsia" w:ascii="仿宋" w:hAnsi="仿宋" w:eastAsia="仿宋" w:cs="仿宋"/>
          <w:snapToGrid w:val="0"/>
          <w:color w:val="000000" w:themeColor="text1"/>
          <w:sz w:val="28"/>
          <w:szCs w:val="28"/>
          <w:highlight w:val="none"/>
          <w14:textFill>
            <w14:solidFill>
              <w14:schemeClr w14:val="tx1"/>
            </w14:solidFill>
          </w14:textFill>
        </w:rPr>
        <w:t>当发生下列情况之一时，乙方应承担违约责任：</w:t>
      </w:r>
    </w:p>
    <w:p w14:paraId="4B055814">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10.2.1</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因乙方自身原因延期交工；</w:t>
      </w:r>
    </w:p>
    <w:p w14:paraId="6EA54A1E">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10.2.2</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施工质量未达到本合同约定的质量标准；</w:t>
      </w:r>
    </w:p>
    <w:p w14:paraId="6B232C62">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10.2.3</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因乙方未及时支付农民工工资引起诉讼案件的；</w:t>
      </w:r>
    </w:p>
    <w:p w14:paraId="26A10CC9">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10.2.4</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乙方不履行或不按约定履行合同的其他义务。</w:t>
      </w:r>
    </w:p>
    <w:p w14:paraId="08DDB4BE">
      <w:pPr>
        <w:pStyle w:val="6"/>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highlight w:val="none"/>
          <w14:textFill>
            <w14:solidFill>
              <w14:schemeClr w14:val="tx1"/>
            </w14:solidFill>
          </w14:textFill>
        </w:rPr>
        <w:t>10.2.5</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75ABBD15">
      <w:pPr>
        <w:pStyle w:val="6"/>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highlight w:val="none"/>
          <w14:textFill>
            <w14:solidFill>
              <w14:schemeClr w14:val="tx1"/>
            </w14:solidFill>
          </w14:textFill>
        </w:rPr>
        <w:t xml:space="preserve">10.2.6 </w:t>
      </w:r>
      <w:r>
        <w:rPr>
          <w:rFonts w:hint="eastAsia" w:ascii="仿宋" w:hAnsi="仿宋" w:eastAsia="仿宋" w:cs="仿宋"/>
          <w:snapToGrid w:val="0"/>
          <w:color w:val="000000" w:themeColor="text1"/>
          <w:sz w:val="28"/>
          <w:szCs w:val="28"/>
          <w:highlight w:val="none"/>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highlight w:val="none"/>
          <w14:textFill>
            <w14:solidFill>
              <w14:schemeClr w14:val="tx1"/>
            </w14:solidFill>
          </w14:textFill>
        </w:rPr>
        <w:t>10.2.6</w:t>
      </w:r>
      <w:r>
        <w:rPr>
          <w:rFonts w:hint="eastAsia" w:ascii="仿宋" w:hAnsi="仿宋" w:eastAsia="仿宋" w:cs="仿宋"/>
          <w:snapToGrid w:val="0"/>
          <w:color w:val="000000" w:themeColor="text1"/>
          <w:sz w:val="28"/>
          <w:szCs w:val="28"/>
          <w:highlight w:val="none"/>
          <w14:textFill>
            <w14:solidFill>
              <w14:schemeClr w14:val="tx1"/>
            </w14:solidFill>
          </w14:textFill>
        </w:rPr>
        <w:t>条。</w:t>
      </w:r>
    </w:p>
    <w:p w14:paraId="382979C2">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14:paraId="64559045">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11.1 双方在履行合同时发生争议，应优先采取公平、公正、合理的原则协商解决。协商不成的，均应依法向</w:t>
      </w:r>
      <w:r>
        <w:rPr>
          <w:rFonts w:hint="eastAsia" w:ascii="仿宋" w:hAnsi="仿宋" w:eastAsia="仿宋" w:cs="仿宋"/>
          <w:snapToGrid w:val="0"/>
          <w:color w:val="000000" w:themeColor="text1"/>
          <w:kern w:val="2"/>
          <w:sz w:val="28"/>
          <w:szCs w:val="28"/>
          <w:highlight w:val="none"/>
          <w:u w:val="single"/>
          <w:lang w:val="en-US" w:eastAsia="zh-CN" w:bidi="ar-SA"/>
          <w14:textFill>
            <w14:solidFill>
              <w14:schemeClr w14:val="tx1"/>
            </w14:solidFill>
          </w14:textFill>
        </w:rPr>
        <w:t>工程所在地</w:t>
      </w: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的人民法院起诉。</w:t>
      </w:r>
    </w:p>
    <w:p w14:paraId="7372A7B4">
      <w:pPr>
        <w:spacing w:afterLines="0"/>
        <w:ind w:firstLine="562"/>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
          <w:sz w:val="28"/>
          <w:szCs w:val="28"/>
          <w:highlight w:val="none"/>
          <w:lang w:val="en-US" w:eastAsia="zh-CN" w:bidi="ar-SA"/>
          <w14:textFill>
            <w14:solidFill>
              <w14:schemeClr w14:val="tx1"/>
            </w14:solidFill>
          </w14:textFill>
        </w:rPr>
        <w:t>11.2 如乙方出现下列情形之一，不管起因如何，乙方均应为此承担责任。除对人、财、物进行损害赔偿外，并向甲方支付10万元/次的违约金：</w:t>
      </w:r>
    </w:p>
    <w:p w14:paraId="6E26699B">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14:paraId="1F9C5DEF">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14:paraId="7876BE32">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14:paraId="1FEBDC6C">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14:paraId="3126F2F7">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14:paraId="7FF04049">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14:paraId="0EA8492E">
      <w:pPr>
        <w:spacing w:afterLines="0"/>
        <w:ind w:firstLine="560"/>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12.4 甲方有充足的理由证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70%进行结算，而且应赔偿由此给甲方造成的全部损失并承担本合同价款10%的违约金。</w:t>
      </w:r>
    </w:p>
    <w:p w14:paraId="481BCF0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12.5 </w:t>
      </w:r>
      <w:r>
        <w:rPr>
          <w:rFonts w:hint="eastAsia" w:ascii="仿宋" w:hAnsi="仿宋" w:eastAsia="仿宋" w:cs="仿宋"/>
          <w:snapToGrid w:val="0"/>
          <w:sz w:val="28"/>
          <w:szCs w:val="28"/>
          <w:highlight w:val="none"/>
        </w:rPr>
        <w:t>分包合同解除后，乙方应妥善做好已完工程和剩余材料、设备的保护和移交工作，按甲方要求撤出施工场地。甲方应为乙方撤出提供必要条件。有过错的一方应当赔偿因合同解除给对方造成的损失。</w:t>
      </w:r>
    </w:p>
    <w:p w14:paraId="1D19B100">
      <w:pPr>
        <w:spacing w:afterLines="0"/>
        <w:ind w:right="72" w:firstLine="560"/>
        <w:jc w:val="left"/>
        <w:rPr>
          <w:rFonts w:ascii="仿宋" w:hAnsi="仿宋" w:eastAsia="仿宋" w:cs="仿宋"/>
          <w:snapToGrid w:val="0"/>
          <w:highlight w:val="none"/>
        </w:rPr>
      </w:pPr>
      <w:r>
        <w:rPr>
          <w:rFonts w:ascii="仿宋" w:hAnsi="仿宋" w:eastAsia="仿宋" w:cs="仿宋"/>
          <w:snapToGrid w:val="0"/>
          <w:sz w:val="28"/>
          <w:szCs w:val="28"/>
          <w:highlight w:val="none"/>
        </w:rPr>
        <w:t>12.6</w:t>
      </w:r>
      <w:r>
        <w:rPr>
          <w:rFonts w:hint="eastAsia" w:ascii="仿宋" w:hAnsi="仿宋" w:eastAsia="仿宋" w:cs="仿宋"/>
          <w:snapToGrid w:val="0"/>
          <w:sz w:val="28"/>
          <w:szCs w:val="28"/>
          <w:highlight w:val="none"/>
          <w:lang w:val="en-US" w:eastAsia="zh-CN"/>
        </w:rPr>
        <w:t xml:space="preserve"> </w:t>
      </w:r>
      <w:r>
        <w:rPr>
          <w:rFonts w:hint="eastAsia" w:ascii="仿宋" w:hAnsi="仿宋" w:eastAsia="仿宋" w:cs="仿宋"/>
          <w:snapToGrid w:val="0"/>
          <w:sz w:val="28"/>
          <w:szCs w:val="28"/>
          <w:highlight w:val="none"/>
        </w:rPr>
        <w:t>合同解除后，不影响双方在合同中约定的结算和清理条款的效力。</w:t>
      </w:r>
    </w:p>
    <w:p w14:paraId="3DECA0B3">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14:paraId="751428CE">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14:paraId="5551832F">
      <w:pPr>
        <w:spacing w:afterLines="0"/>
        <w:ind w:firstLine="560"/>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13.2 </w:t>
      </w:r>
      <w:r>
        <w:rPr>
          <w:rFonts w:hint="eastAsia" w:ascii="仿宋" w:hAnsi="仿宋" w:eastAsia="仿宋" w:cs="仿宋"/>
          <w:snapToGrid w:val="0"/>
          <w:color w:val="000000" w:themeColor="text1"/>
          <w:sz w:val="28"/>
          <w:szCs w:val="28"/>
          <w:highlight w:val="none"/>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14:paraId="13D7D945">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14:paraId="41872655">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14:paraId="03FB12AC">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14:paraId="22DC884A">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15.1</w:t>
      </w:r>
      <w:r>
        <w:rPr>
          <w:rFonts w:hint="eastAsia" w:ascii="仿宋" w:hAnsi="仿宋" w:eastAsia="仿宋" w:cs="仿宋"/>
          <w:snapToGrid w:val="0"/>
          <w:sz w:val="28"/>
          <w:szCs w:val="28"/>
          <w:highlight w:val="none"/>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14:paraId="102FC0F4">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15.2 本合同所涉甲方权利，均由甲方享有。除非甲方通过加盖有甲方公章的文书加以授权，甲方之内设机构及员工、项目负责人均为无权处分，对甲方不具有约束力。前述甲方授权人员向乙方签署各类文书、文件时，乙方应尽注意义务，核实该人员所持授权委托书内容，确认其是否超越授权签署前述文书、文件。</w:t>
      </w:r>
    </w:p>
    <w:p w14:paraId="79A41482">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15.3 甲方项目负责人或投资人在本合同上签字，不代表其有权处理与本合同履行之事宜。</w:t>
      </w:r>
    </w:p>
    <w:p w14:paraId="165DFD29">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hint="eastAsia"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15.4 禁止以本合同进行担保、融资、借款、返款等行为。</w:t>
      </w:r>
    </w:p>
    <w:p w14:paraId="31EF9FBC">
      <w:pPr>
        <w:pStyle w:val="18"/>
        <w:keepNext w:val="0"/>
        <w:keepLines w:val="0"/>
        <w:pageBreakBefore w:val="0"/>
        <w:widowControl/>
        <w:kinsoku/>
        <w:wordWrap/>
        <w:overflowPunct/>
        <w:topLinePunct w:val="0"/>
        <w:autoSpaceDE/>
        <w:autoSpaceDN/>
        <w:bidi w:val="0"/>
        <w:adjustRightInd w:val="0"/>
        <w:snapToGrid w:val="0"/>
        <w:spacing w:before="0" w:after="0" w:afterLines="0" w:line="360" w:lineRule="auto"/>
        <w:ind w:firstLine="560" w:firstLineChars="200"/>
        <w:jc w:val="left"/>
        <w:textAlignment w:val="auto"/>
        <w:rPr>
          <w:rFonts w:ascii="仿宋" w:hAnsi="仿宋" w:eastAsia="仿宋" w:cs="仿宋"/>
          <w:b w:val="0"/>
          <w:bCs/>
          <w:snapToGrid w:val="0"/>
          <w:kern w:val="2"/>
          <w:sz w:val="28"/>
          <w:szCs w:val="28"/>
          <w:highlight w:val="none"/>
          <w:lang w:val="en-US" w:eastAsia="zh-CN" w:bidi="ar-SA"/>
        </w:rPr>
      </w:pPr>
      <w:r>
        <w:rPr>
          <w:rFonts w:hint="eastAsia" w:ascii="仿宋" w:hAnsi="仿宋" w:eastAsia="仿宋" w:cs="仿宋"/>
          <w:b w:val="0"/>
          <w:bCs/>
          <w:snapToGrid w:val="0"/>
          <w:kern w:val="2"/>
          <w:sz w:val="28"/>
          <w:szCs w:val="28"/>
          <w:highlight w:val="none"/>
          <w:lang w:val="en-US" w:eastAsia="zh-CN" w:bidi="ar-SA"/>
        </w:rPr>
        <w:t>15.5 本合同未尽事宜，甲、乙双方可以通过平等协商的方式另行达成书面补充合同，该书面补充合同需加盖双方公章或合同专用章方为有效；补充合同与本合同内容不一致的，以补充合同为准。</w:t>
      </w:r>
    </w:p>
    <w:p w14:paraId="2DEAC5B0">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3C68B3FA">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292E7BFF">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005F0009">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72E3809">
      <w:pPr>
        <w:pStyle w:val="4"/>
        <w:rPr>
          <w:lang w:val="en-US"/>
        </w:rPr>
      </w:pPr>
    </w:p>
    <w:p w14:paraId="19F6F9FB">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54416A28">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14:paraId="4EA995F7">
      <w:pPr>
        <w:pStyle w:val="18"/>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14:paraId="5D87BC14">
      <w:pPr>
        <w:pStyle w:val="18"/>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14:paraId="4717F96F">
      <w:pPr>
        <w:tabs>
          <w:tab w:val="left" w:pos="5400"/>
        </w:tabs>
        <w:spacing w:afterLines="0"/>
        <w:ind w:firstLine="562"/>
        <w:rPr>
          <w:rFonts w:ascii="仿宋" w:hAnsi="仿宋" w:eastAsia="仿宋" w:cs="仿宋"/>
          <w:b/>
          <w:snapToGrid w:val="0"/>
          <w:sz w:val="28"/>
          <w:szCs w:val="28"/>
        </w:rPr>
      </w:pPr>
      <w:r>
        <w:rPr>
          <w:rFonts w:ascii="仿宋" w:hAnsi="仿宋" w:eastAsia="仿宋" w:cs="仿宋"/>
          <w:b/>
          <w:bCs/>
          <w:snapToGrid w:val="0"/>
          <w:sz w:val="28"/>
          <w:szCs w:val="28"/>
        </w:rPr>
        <w:t>1.分包工程价格形式</w:t>
      </w:r>
    </w:p>
    <w:p w14:paraId="702705D9">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合同价格形式：</w:t>
      </w:r>
      <w:r>
        <w:rPr>
          <w:rFonts w:hint="eastAsia" w:ascii="仿宋" w:hAnsi="仿宋" w:eastAsia="仿宋" w:cs="仿宋"/>
          <w:bCs/>
          <w:snapToGrid w:val="0"/>
          <w:color w:val="000000"/>
          <w:sz w:val="28"/>
          <w:szCs w:val="28"/>
          <w:u w:val="single"/>
        </w:rPr>
        <w:t>清单</w:t>
      </w:r>
      <w:r>
        <w:rPr>
          <w:rFonts w:hint="eastAsia" w:ascii="仿宋" w:hAnsi="仿宋" w:eastAsia="仿宋" w:cs="仿宋"/>
          <w:snapToGrid w:val="0"/>
          <w:sz w:val="28"/>
          <w:szCs w:val="28"/>
          <w:u w:val="single"/>
        </w:rPr>
        <w:t>综合单价模式</w:t>
      </w:r>
      <w:r>
        <w:rPr>
          <w:rFonts w:hint="eastAsia" w:ascii="仿宋" w:hAnsi="仿宋" w:eastAsia="仿宋" w:cs="仿宋"/>
          <w:bCs/>
          <w:snapToGrid w:val="0"/>
          <w:color w:val="000000"/>
          <w:sz w:val="28"/>
          <w:szCs w:val="28"/>
          <w:highlight w:val="none"/>
        </w:rPr>
        <w:t>。</w:t>
      </w:r>
      <w:r>
        <w:rPr>
          <w:rFonts w:hint="eastAsia" w:ascii="仿宋" w:hAnsi="仿宋" w:eastAsia="仿宋" w:cs="仿宋"/>
          <w:snapToGrid w:val="0"/>
          <w:sz w:val="28"/>
          <w:szCs w:val="28"/>
          <w:highlight w:val="none"/>
        </w:rPr>
        <w:t>工程量计量规则采</w:t>
      </w:r>
      <w:r>
        <w:rPr>
          <w:rFonts w:hint="eastAsia" w:ascii="仿宋" w:hAnsi="仿宋" w:eastAsia="仿宋" w:cs="仿宋"/>
          <w:snapToGrid w:val="0"/>
          <w:sz w:val="28"/>
          <w:szCs w:val="28"/>
          <w:highlight w:val="none"/>
          <w:lang w:eastAsia="zh-CN"/>
        </w:rPr>
        <w:t>取</w:t>
      </w:r>
      <w:r>
        <w:rPr>
          <w:rFonts w:hint="eastAsia" w:ascii="仿宋" w:hAnsi="仿宋" w:eastAsia="仿宋" w:cs="仿宋"/>
          <w:snapToGrid w:val="0"/>
          <w:sz w:val="28"/>
          <w:szCs w:val="28"/>
          <w:highlight w:val="none"/>
        </w:rPr>
        <w:t>工程量计量规则采用国家标准《建设工程工程量清单计价规范》(GB50500-2013)</w:t>
      </w:r>
      <w:r>
        <w:rPr>
          <w:rFonts w:hint="eastAsia" w:ascii="仿宋" w:hAnsi="仿宋" w:eastAsia="仿宋" w:cs="仿宋"/>
          <w:snapToGrid w:val="0"/>
          <w:sz w:val="28"/>
          <w:szCs w:val="28"/>
          <w:highlight w:val="none"/>
          <w:lang w:eastAsia="zh-CN"/>
        </w:rPr>
        <w:t>、</w:t>
      </w:r>
      <w:r>
        <w:rPr>
          <w:rFonts w:hint="eastAsia" w:ascii="仿宋" w:hAnsi="仿宋" w:eastAsia="仿宋" w:cs="仿宋"/>
          <w:snapToGrid w:val="0"/>
          <w:sz w:val="28"/>
          <w:szCs w:val="28"/>
          <w:highlight w:val="none"/>
        </w:rPr>
        <w:t>《房屋建筑与装饰工程工程量计算规范》（</w:t>
      </w:r>
      <w:r>
        <w:rPr>
          <w:rFonts w:hint="eastAsia" w:ascii="仿宋" w:hAnsi="仿宋" w:eastAsia="仿宋" w:cs="仿宋"/>
          <w:snapToGrid w:val="0"/>
          <w:sz w:val="28"/>
          <w:szCs w:val="28"/>
          <w:highlight w:val="none"/>
          <w:lang w:eastAsia="zh-CN"/>
        </w:rPr>
        <w:t>GB50</w:t>
      </w:r>
      <w:r>
        <w:rPr>
          <w:rFonts w:hint="eastAsia" w:ascii="仿宋" w:hAnsi="仿宋" w:eastAsia="仿宋" w:cs="仿宋"/>
          <w:snapToGrid w:val="0"/>
          <w:sz w:val="28"/>
          <w:szCs w:val="28"/>
          <w:highlight w:val="none"/>
        </w:rPr>
        <w:t>854-2013）及</w:t>
      </w:r>
      <w:r>
        <w:rPr>
          <w:rFonts w:hint="eastAsia" w:ascii="仿宋" w:hAnsi="仿宋" w:eastAsia="仿宋" w:cs="仿宋"/>
          <w:snapToGrid w:val="0"/>
          <w:sz w:val="28"/>
          <w:szCs w:val="28"/>
        </w:rPr>
        <w:t>综合清单计价表详见后附中标清单报价表。清单综合单价不得以分包范围调整，工程量增减及其他不可预见事件发生而导致价格变化。</w:t>
      </w:r>
    </w:p>
    <w:p w14:paraId="20BEA20F">
      <w:pPr>
        <w:numPr>
          <w:ilvl w:val="0"/>
          <w:numId w:val="3"/>
        </w:numPr>
        <w:tabs>
          <w:tab w:val="left" w:pos="5400"/>
        </w:tabs>
        <w:spacing w:afterLines="0"/>
        <w:ind w:firstLine="562"/>
        <w:rPr>
          <w:rFonts w:ascii="仿宋" w:hAnsi="仿宋" w:eastAsia="仿宋" w:cs="仿宋"/>
          <w:b/>
          <w:snapToGrid w:val="0"/>
          <w:sz w:val="28"/>
          <w:szCs w:val="28"/>
        </w:rPr>
      </w:pPr>
      <w:r>
        <w:rPr>
          <w:rFonts w:hint="eastAsia" w:ascii="仿宋" w:hAnsi="仿宋" w:eastAsia="仿宋" w:cs="仿宋"/>
          <w:b/>
          <w:snapToGrid w:val="0"/>
          <w:sz w:val="28"/>
          <w:szCs w:val="28"/>
        </w:rPr>
        <w:t>甲乙双方一般权利和义务</w:t>
      </w:r>
    </w:p>
    <w:p w14:paraId="4F8A3301">
      <w:pPr>
        <w:pStyle w:val="6"/>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总包合同：指甲方与建设单位签订的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施工</w:t>
      </w:r>
      <w:r>
        <w:rPr>
          <w:rFonts w:hint="eastAsia" w:ascii="仿宋" w:hAnsi="仿宋" w:eastAsia="仿宋" w:cs="仿宋"/>
          <w:snapToGrid w:val="0"/>
          <w:sz w:val="28"/>
          <w:szCs w:val="28"/>
          <w:u w:val="single"/>
        </w:rPr>
        <w:t>合同</w:t>
      </w:r>
      <w:r>
        <w:rPr>
          <w:rFonts w:hint="eastAsia" w:ascii="仿宋" w:hAnsi="仿宋" w:eastAsia="仿宋" w:cs="仿宋"/>
          <w:snapToGrid w:val="0"/>
          <w:sz w:val="28"/>
          <w:szCs w:val="28"/>
          <w:u w:val="single"/>
          <w:lang w:eastAsia="zh-CN"/>
        </w:rPr>
        <w:t>》</w:t>
      </w:r>
      <w:r>
        <w:rPr>
          <w:rFonts w:hint="eastAsia" w:ascii="仿宋" w:hAnsi="仿宋" w:eastAsia="仿宋" w:cs="仿宋"/>
          <w:snapToGrid w:val="0"/>
          <w:sz w:val="28"/>
          <w:szCs w:val="28"/>
        </w:rPr>
        <w:t>。</w:t>
      </w:r>
    </w:p>
    <w:p w14:paraId="509259CF">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指令和决定：见本合同通用条款</w:t>
      </w:r>
      <w:r>
        <w:rPr>
          <w:rFonts w:ascii="仿宋" w:hAnsi="仿宋" w:eastAsia="仿宋" w:cs="仿宋"/>
          <w:snapToGrid w:val="0"/>
          <w:sz w:val="28"/>
          <w:szCs w:val="28"/>
        </w:rPr>
        <w:t>2.2</w:t>
      </w:r>
      <w:r>
        <w:rPr>
          <w:rFonts w:hint="eastAsia" w:ascii="仿宋" w:hAnsi="仿宋" w:eastAsia="仿宋" w:cs="仿宋"/>
          <w:snapToGrid w:val="0"/>
          <w:sz w:val="28"/>
          <w:szCs w:val="28"/>
        </w:rPr>
        <w:t>。</w:t>
      </w:r>
    </w:p>
    <w:p w14:paraId="4ECC6F0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14:paraId="2D61D060">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项目经理部：指甲方</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项目经理部。项目经理姓名：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70D9B8ED">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14:paraId="721F1FB5">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14:paraId="0324423A">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14:paraId="1B3944D8">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bCs/>
          <w:snapToGrid w:val="0"/>
          <w:sz w:val="28"/>
          <w:szCs w:val="28"/>
          <w:u w:val="single"/>
          <w:lang w:val="en-US" w:eastAsia="zh-CN"/>
        </w:rPr>
        <w:t>详见附件2</w:t>
      </w:r>
      <w:r>
        <w:rPr>
          <w:rFonts w:hint="eastAsia" w:ascii="仿宋" w:hAnsi="仿宋" w:eastAsia="仿宋" w:cs="仿宋"/>
          <w:bCs/>
          <w:snapToGrid w:val="0"/>
          <w:sz w:val="28"/>
          <w:szCs w:val="28"/>
          <w:u w:val="single"/>
        </w:rPr>
        <w:t>甲供主要材料</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14:paraId="2A858025">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r>
        <w:rPr>
          <w:rFonts w:hint="eastAsia" w:ascii="仿宋" w:hAnsi="仿宋" w:eastAsia="仿宋" w:cs="仿宋"/>
          <w:snapToGrid w:val="0"/>
          <w:sz w:val="28"/>
          <w:szCs w:val="28"/>
        </w:rPr>
        <w:t>。</w:t>
      </w:r>
    </w:p>
    <w:p w14:paraId="501032BC">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施工用水电由甲方提供，水电费</w:t>
      </w:r>
      <w:r>
        <w:rPr>
          <w:rFonts w:hint="eastAsia" w:ascii="仿宋" w:hAnsi="仿宋" w:eastAsia="仿宋" w:cs="仿宋"/>
          <w:bCs/>
          <w:snapToGrid w:val="0"/>
          <w:sz w:val="28"/>
          <w:szCs w:val="28"/>
          <w:highlight w:val="none"/>
        </w:rPr>
        <w:t>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14:paraId="3C2F99EC">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63FA1DD0">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14:paraId="6EE732E9">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2.6.1.5</w:t>
      </w:r>
      <w:r>
        <w:rPr>
          <w:rFonts w:hint="eastAsia" w:ascii="仿宋" w:hAnsi="仿宋" w:eastAsia="仿宋" w:cs="仿宋"/>
          <w:bCs/>
          <w:snapToGrid w:val="0"/>
          <w:sz w:val="28"/>
          <w:szCs w:val="28"/>
        </w:rPr>
        <w:t xml:space="preserve"> 按照本合同约定，完成规定的设计内容，报甲方确认后在分包工程中使用，发生的费用由</w:t>
      </w:r>
      <w:r>
        <w:rPr>
          <w:rFonts w:hint="eastAsia" w:ascii="仿宋" w:hAnsi="仿宋" w:eastAsia="仿宋" w:cs="仿宋"/>
          <w:snapToGrid w:val="0"/>
          <w:sz w:val="28"/>
          <w:szCs w:val="28"/>
          <w:u w:val="single"/>
          <w:lang w:val="en-US" w:eastAsia="zh-CN"/>
        </w:rPr>
        <w:t>乙方</w:t>
      </w:r>
      <w:r>
        <w:rPr>
          <w:rFonts w:hint="eastAsia" w:ascii="仿宋" w:hAnsi="仿宋" w:eastAsia="仿宋" w:cs="仿宋"/>
          <w:bCs/>
          <w:snapToGrid w:val="0"/>
          <w:sz w:val="28"/>
          <w:szCs w:val="28"/>
        </w:rPr>
        <w:t>承担。</w:t>
      </w:r>
    </w:p>
    <w:p w14:paraId="5C45D082">
      <w:pPr>
        <w:spacing w:afterLines="0"/>
        <w:ind w:firstLine="560"/>
        <w:rPr>
          <w:rFonts w:ascii="仿宋" w:hAnsi="仿宋" w:eastAsia="仿宋" w:cs="仿宋"/>
          <w:snapToGrid w:val="0"/>
          <w:color w:val="000000"/>
          <w:sz w:val="28"/>
          <w:szCs w:val="28"/>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7</w:t>
      </w:r>
      <w:r>
        <w:rPr>
          <w:rFonts w:hint="eastAsia" w:ascii="仿宋" w:hAnsi="仿宋" w:eastAsia="仿宋" w:cs="仿宋"/>
          <w:snapToGrid w:val="0"/>
          <w:color w:val="000000"/>
          <w:sz w:val="28"/>
          <w:szCs w:val="28"/>
        </w:rPr>
        <w:t>天内，向甲方项目经理提交分包工程总体进度计划，</w:t>
      </w:r>
      <w:r>
        <w:rPr>
          <w:rFonts w:hint="eastAsia" w:ascii="仿宋" w:hAnsi="仿宋" w:eastAsia="仿宋" w:cs="仿宋"/>
          <w:snapToGrid w:val="0"/>
          <w:color w:val="000000"/>
          <w:sz w:val="28"/>
          <w:szCs w:val="28"/>
          <w:u w:val="single"/>
          <w:lang w:val="en-US" w:eastAsia="zh-CN"/>
        </w:rPr>
        <w:t>2024</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XX</w:t>
      </w:r>
      <w:r>
        <w:rPr>
          <w:rFonts w:hint="eastAsia" w:ascii="仿宋" w:hAnsi="仿宋" w:eastAsia="仿宋" w:cs="仿宋"/>
          <w:snapToGrid w:val="0"/>
          <w:color w:val="000000"/>
          <w:sz w:val="28"/>
          <w:szCs w:val="28"/>
        </w:rPr>
        <w:t>日前向甲方提供年、季、月度工程进度计划及相应进度统计报表。</w:t>
      </w:r>
    </w:p>
    <w:p w14:paraId="0162132E">
      <w:pPr>
        <w:ind w:firstLine="560"/>
        <w:jc w:val="left"/>
        <w:rPr>
          <w:rFonts w:ascii="仿宋" w:hAnsi="仿宋" w:eastAsia="仿宋" w:cs="仿宋"/>
          <w:snapToGrid w:val="0"/>
          <w:color w:val="000000"/>
          <w:sz w:val="28"/>
          <w:szCs w:val="28"/>
          <w:highlight w:val="none"/>
        </w:rPr>
      </w:pPr>
      <w:r>
        <w:rPr>
          <w:rFonts w:ascii="仿宋" w:hAnsi="仿宋" w:eastAsia="仿宋" w:cs="仿宋"/>
          <w:snapToGrid w:val="0"/>
          <w:color w:val="000000"/>
          <w:sz w:val="28"/>
          <w:szCs w:val="28"/>
          <w:highlight w:val="none"/>
        </w:rPr>
        <w:t>2.6.1.7</w:t>
      </w:r>
      <w:r>
        <w:rPr>
          <w:rFonts w:hint="eastAsia" w:ascii="仿宋" w:hAnsi="仿宋" w:eastAsia="仿宋" w:cs="仿宋"/>
          <w:snapToGrid w:val="0"/>
          <w:color w:val="000000"/>
          <w:sz w:val="28"/>
          <w:szCs w:val="28"/>
          <w:highlight w:val="none"/>
        </w:rPr>
        <w:t xml:space="preserve"> 乙方应在本</w:t>
      </w:r>
      <w:r>
        <w:rPr>
          <w:highlight w:val="none"/>
        </w:rPr>
        <w:fldChar w:fldCharType="begin"/>
      </w:r>
      <w:r>
        <w:rPr>
          <w:highlight w:val="none"/>
        </w:rPr>
        <w:instrText xml:space="preserve"> HYPERLINK "http://www.66law.cn/topic2010/合同签订/" \o "合同签订" </w:instrText>
      </w:r>
      <w:r>
        <w:rPr>
          <w:highlight w:val="none"/>
        </w:rPr>
        <w:fldChar w:fldCharType="separate"/>
      </w:r>
      <w:r>
        <w:rPr>
          <w:rFonts w:hint="eastAsia" w:ascii="仿宋" w:hAnsi="仿宋" w:eastAsia="仿宋" w:cs="仿宋"/>
          <w:snapToGrid w:val="0"/>
          <w:sz w:val="28"/>
          <w:szCs w:val="28"/>
          <w:highlight w:val="none"/>
        </w:rPr>
        <w:t>合同签订</w:t>
      </w:r>
      <w:r>
        <w:rPr>
          <w:rFonts w:hint="eastAsia" w:ascii="仿宋" w:hAnsi="仿宋" w:eastAsia="仿宋" w:cs="仿宋"/>
          <w:snapToGrid w:val="0"/>
          <w:sz w:val="28"/>
          <w:szCs w:val="28"/>
          <w:highlight w:val="none"/>
        </w:rPr>
        <w:fldChar w:fldCharType="end"/>
      </w:r>
      <w:r>
        <w:rPr>
          <w:rFonts w:hint="eastAsia" w:ascii="仿宋" w:hAnsi="仿宋" w:eastAsia="仿宋" w:cs="仿宋"/>
          <w:snapToGrid w:val="0"/>
          <w:color w:val="000000"/>
          <w:sz w:val="28"/>
          <w:szCs w:val="28"/>
          <w:highlight w:val="none"/>
        </w:rPr>
        <w:t>生效后</w:t>
      </w:r>
      <w:r>
        <w:rPr>
          <w:rFonts w:hint="eastAsia" w:ascii="仿宋" w:hAnsi="仿宋" w:eastAsia="仿宋" w:cs="仿宋"/>
          <w:snapToGrid w:val="0"/>
          <w:color w:val="000000"/>
          <w:sz w:val="28"/>
          <w:szCs w:val="28"/>
          <w:highlight w:val="none"/>
          <w:u w:val="single"/>
        </w:rPr>
        <w:t>5</w:t>
      </w:r>
      <w:r>
        <w:rPr>
          <w:rFonts w:hint="eastAsia" w:ascii="仿宋" w:hAnsi="仿宋" w:eastAsia="仿宋" w:cs="仿宋"/>
          <w:snapToGrid w:val="0"/>
          <w:color w:val="000000"/>
          <w:sz w:val="28"/>
          <w:szCs w:val="28"/>
          <w:highlight w:val="none"/>
        </w:rPr>
        <w:t>天内，向甲方提交一份详细施工组织设计，经甲方批准后，乙方方可执行。</w:t>
      </w:r>
    </w:p>
    <w:p w14:paraId="1759D228">
      <w:pPr>
        <w:ind w:firstLine="560"/>
        <w:rPr>
          <w:rFonts w:ascii="仿宋" w:hAnsi="仿宋" w:eastAsia="仿宋" w:cs="仿宋"/>
          <w:snapToGrid w:val="0"/>
          <w:sz w:val="28"/>
          <w:szCs w:val="28"/>
          <w:highlight w:val="none"/>
        </w:rPr>
      </w:pPr>
      <w:r>
        <w:rPr>
          <w:rFonts w:ascii="仿宋" w:hAnsi="仿宋" w:eastAsia="仿宋" w:cs="仿宋"/>
          <w:snapToGrid w:val="0"/>
          <w:color w:val="000000"/>
          <w:sz w:val="28"/>
          <w:szCs w:val="28"/>
          <w:highlight w:val="none"/>
        </w:rPr>
        <w:t>2.6.1.11</w:t>
      </w:r>
      <w:r>
        <w:rPr>
          <w:rFonts w:hint="eastAsia" w:ascii="仿宋" w:hAnsi="仿宋" w:eastAsia="仿宋" w:cs="仿宋"/>
          <w:snapToGrid w:val="0"/>
          <w:color w:val="000000"/>
          <w:sz w:val="28"/>
          <w:szCs w:val="28"/>
          <w:highlight w:val="none"/>
        </w:rPr>
        <w:t xml:space="preserve"> 已竣工工程未交付甲方之前，乙方应负责已完</w:t>
      </w:r>
      <w:r>
        <w:rPr>
          <w:rFonts w:hint="eastAsia" w:ascii="仿宋" w:hAnsi="仿宋" w:eastAsia="仿宋" w:cs="仿宋"/>
          <w:snapToGrid w:val="0"/>
          <w:color w:val="000000"/>
          <w:sz w:val="28"/>
          <w:szCs w:val="28"/>
          <w:highlight w:val="none"/>
          <w:lang w:val="en-US" w:eastAsia="zh-CN"/>
        </w:rPr>
        <w:t>成</w:t>
      </w:r>
      <w:r>
        <w:rPr>
          <w:rFonts w:hint="eastAsia" w:ascii="仿宋" w:hAnsi="仿宋" w:eastAsia="仿宋" w:cs="仿宋"/>
          <w:snapToGrid w:val="0"/>
          <w:color w:val="000000"/>
          <w:sz w:val="28"/>
          <w:szCs w:val="28"/>
          <w:highlight w:val="none"/>
        </w:rPr>
        <w:t>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rPr>
        <w:t>所需费用由</w:t>
      </w:r>
      <w:r>
        <w:rPr>
          <w:rFonts w:hint="eastAsia" w:ascii="仿宋" w:hAnsi="仿宋" w:eastAsia="仿宋" w:cs="仿宋"/>
          <w:snapToGrid w:val="0"/>
          <w:sz w:val="28"/>
          <w:szCs w:val="28"/>
          <w:highlight w:val="none"/>
          <w:u w:val="single"/>
        </w:rPr>
        <w:t>乙方</w:t>
      </w:r>
      <w:r>
        <w:rPr>
          <w:rFonts w:hint="eastAsia" w:ascii="仿宋" w:hAnsi="仿宋" w:eastAsia="仿宋" w:cs="仿宋"/>
          <w:snapToGrid w:val="0"/>
          <w:color w:val="000000"/>
          <w:sz w:val="28"/>
          <w:szCs w:val="28"/>
          <w:highlight w:val="none"/>
        </w:rPr>
        <w:t>承担</w:t>
      </w:r>
      <w:r>
        <w:rPr>
          <w:rFonts w:hint="eastAsia" w:ascii="仿宋" w:hAnsi="仿宋" w:eastAsia="仿宋" w:cs="仿宋"/>
          <w:snapToGrid w:val="0"/>
          <w:sz w:val="28"/>
          <w:szCs w:val="28"/>
          <w:highlight w:val="none"/>
        </w:rPr>
        <w:t>。</w:t>
      </w:r>
    </w:p>
    <w:p w14:paraId="70C84341">
      <w:pPr>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highlight w:val="none"/>
        </w:rPr>
        <w:t>2.6.1.1</w:t>
      </w:r>
      <w:r>
        <w:rPr>
          <w:rFonts w:hint="eastAsia" w:ascii="仿宋" w:hAnsi="仿宋" w:eastAsia="仿宋" w:cs="仿宋"/>
          <w:snapToGrid w:val="0"/>
          <w:sz w:val="28"/>
          <w:szCs w:val="28"/>
          <w:highlight w:val="none"/>
        </w:rPr>
        <w:t>3 乙方应做的其他工作：</w:t>
      </w:r>
      <w:r>
        <w:rPr>
          <w:rFonts w:hint="eastAsia" w:ascii="仿宋" w:hAnsi="仿宋" w:eastAsia="仿宋" w:cs="仿宋"/>
          <w:snapToGrid w:val="0"/>
          <w:sz w:val="28"/>
          <w:szCs w:val="28"/>
          <w:highlight w:val="none"/>
          <w:u w:val="single"/>
        </w:rPr>
        <w:t>/</w:t>
      </w:r>
      <w:r>
        <w:rPr>
          <w:rFonts w:hint="eastAsia" w:ascii="仿宋" w:hAnsi="仿宋" w:eastAsia="仿宋" w:cs="仿宋"/>
          <w:snapToGrid w:val="0"/>
          <w:sz w:val="28"/>
          <w:szCs w:val="28"/>
          <w:highlight w:val="none"/>
        </w:rPr>
        <w:t>。</w:t>
      </w:r>
    </w:p>
    <w:p w14:paraId="5755D02E">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14:paraId="474BF552">
      <w:pPr>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2.8.1 </w:t>
      </w:r>
      <w:r>
        <w:rPr>
          <w:rFonts w:hint="eastAsia" w:ascii="仿宋" w:hAnsi="仿宋" w:eastAsia="仿宋" w:cs="仿宋"/>
          <w:snapToGrid w:val="0"/>
          <w:sz w:val="28"/>
          <w:szCs w:val="28"/>
          <w:highlight w:val="none"/>
        </w:rPr>
        <w:t>除本合同通用条款第</w:t>
      </w:r>
      <w:r>
        <w:rPr>
          <w:rFonts w:ascii="仿宋" w:hAnsi="仿宋" w:eastAsia="仿宋" w:cs="仿宋"/>
          <w:snapToGrid w:val="0"/>
          <w:sz w:val="28"/>
          <w:szCs w:val="28"/>
          <w:highlight w:val="none"/>
        </w:rPr>
        <w:t>2.8.2款规定的情况外，乙方不得将其承包的分包工程转包给他人，也不得将其承包的分包工程的全部或部分（劳务</w:t>
      </w:r>
      <w:r>
        <w:rPr>
          <w:rFonts w:hint="eastAsia" w:ascii="仿宋" w:hAnsi="仿宋" w:eastAsia="仿宋" w:cs="仿宋"/>
          <w:snapToGrid w:val="0"/>
          <w:sz w:val="28"/>
          <w:szCs w:val="28"/>
          <w:highlight w:val="none"/>
          <w:lang w:val="en-US" w:eastAsia="zh-CN"/>
        </w:rPr>
        <w:t>作业除</w:t>
      </w:r>
      <w:r>
        <w:rPr>
          <w:rFonts w:ascii="仿宋" w:hAnsi="仿宋" w:eastAsia="仿宋" w:cs="仿宋"/>
          <w:snapToGrid w:val="0"/>
          <w:sz w:val="28"/>
          <w:szCs w:val="28"/>
          <w:highlight w:val="none"/>
        </w:rPr>
        <w:t>外）再分包给他人。如乙方将其承包的分包工程转包或再分包，将被视为违约，甲方有权终止合同。已完成的工程量甲方不予认可，而且应赔偿由此给甲方造成的</w:t>
      </w:r>
      <w:r>
        <w:rPr>
          <w:rFonts w:hint="eastAsia" w:ascii="仿宋" w:hAnsi="仿宋" w:eastAsia="仿宋" w:cs="仿宋"/>
          <w:snapToGrid w:val="0"/>
          <w:sz w:val="28"/>
          <w:szCs w:val="28"/>
          <w:highlight w:val="none"/>
          <w:lang w:val="en-US" w:eastAsia="zh-CN"/>
        </w:rPr>
        <w:t>全部</w:t>
      </w:r>
      <w:r>
        <w:rPr>
          <w:rFonts w:ascii="仿宋" w:hAnsi="仿宋" w:eastAsia="仿宋" w:cs="仿宋"/>
          <w:snapToGrid w:val="0"/>
          <w:sz w:val="28"/>
          <w:szCs w:val="28"/>
          <w:highlight w:val="none"/>
        </w:rPr>
        <w:t>损失并对乙方</w:t>
      </w:r>
      <w:r>
        <w:rPr>
          <w:rFonts w:hint="eastAsia" w:ascii="仿宋" w:hAnsi="仿宋" w:eastAsia="仿宋" w:cs="仿宋"/>
          <w:snapToGrid w:val="0"/>
          <w:sz w:val="28"/>
          <w:szCs w:val="28"/>
          <w:highlight w:val="none"/>
        </w:rPr>
        <w:t>处以本合同总价款</w:t>
      </w:r>
      <w:r>
        <w:rPr>
          <w:rFonts w:ascii="仿宋" w:hAnsi="仿宋" w:eastAsia="仿宋" w:cs="仿宋"/>
          <w:snapToGrid w:val="0"/>
          <w:sz w:val="28"/>
          <w:szCs w:val="28"/>
          <w:highlight w:val="none"/>
          <w:u w:val="single"/>
        </w:rPr>
        <w:t>10</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的违约金。</w:t>
      </w:r>
    </w:p>
    <w:p w14:paraId="4DCC7AC5">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14:paraId="5F1CBB26">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14:paraId="29C54FEF">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w:t>
      </w:r>
      <w:r>
        <w:rPr>
          <w:rFonts w:hint="eastAsia" w:ascii="仿宋" w:hAnsi="仿宋" w:eastAsia="仿宋" w:cs="仿宋"/>
          <w:snapToGrid w:val="0"/>
          <w:sz w:val="28"/>
          <w:szCs w:val="28"/>
          <w:highlight w:val="none"/>
        </w:rPr>
        <w:t>，需甲方供应的物料</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rPr>
        <w:t>甲方供应的物料的计价方式：</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w:t>
      </w:r>
    </w:p>
    <w:p w14:paraId="6476137A">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14:paraId="6DCDA06C">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，费用由甲方承担，其余周转料具全部由乙方自行负责。</w:t>
      </w:r>
    </w:p>
    <w:p w14:paraId="3B80342E">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14:paraId="763F6BB8">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4.3</w:t>
      </w:r>
      <w:r>
        <w:rPr>
          <w:rFonts w:hint="eastAsia" w:ascii="仿宋" w:hAnsi="仿宋" w:eastAsia="仿宋" w:cs="仿宋"/>
          <w:snapToGrid w:val="0"/>
          <w:sz w:val="28"/>
          <w:szCs w:val="28"/>
          <w:highlight w:val="none"/>
        </w:rPr>
        <w:t>甲方每月对乙方施工进度考核一次，因乙方原因造成的工期延误，每延误一天违约金人民币</w:t>
      </w:r>
      <w:r>
        <w:rPr>
          <w:rFonts w:hint="eastAsia" w:ascii="仿宋" w:hAnsi="仿宋" w:eastAsia="仿宋" w:cs="仿宋"/>
          <w:snapToGrid w:val="0"/>
          <w:sz w:val="28"/>
          <w:szCs w:val="28"/>
          <w:highlight w:val="none"/>
          <w:u w:val="single"/>
        </w:rPr>
        <w:t>3000</w:t>
      </w:r>
      <w:r>
        <w:rPr>
          <w:rFonts w:hint="eastAsia" w:ascii="仿宋" w:hAnsi="仿宋" w:eastAsia="仿宋" w:cs="仿宋"/>
          <w:snapToGrid w:val="0"/>
          <w:sz w:val="28"/>
          <w:szCs w:val="28"/>
          <w:highlight w:val="none"/>
        </w:rPr>
        <w:t>元。由于乙方原因连续三次达不到工期要求，甲方有权勒令乙方无条件退场，乙方应在接到通知后</w:t>
      </w:r>
      <w:r>
        <w:rPr>
          <w:rFonts w:hint="eastAsia" w:ascii="仿宋" w:hAnsi="仿宋" w:eastAsia="仿宋" w:cs="仿宋"/>
          <w:snapToGrid w:val="0"/>
          <w:sz w:val="28"/>
          <w:szCs w:val="28"/>
          <w:highlight w:val="none"/>
          <w:u w:val="single"/>
        </w:rPr>
        <w:t>2</w:t>
      </w:r>
      <w:r>
        <w:rPr>
          <w:rFonts w:hint="eastAsia" w:ascii="仿宋" w:hAnsi="仿宋" w:eastAsia="仿宋" w:cs="仿宋"/>
          <w:snapToGrid w:val="0"/>
          <w:sz w:val="28"/>
          <w:szCs w:val="28"/>
          <w:highlight w:val="none"/>
        </w:rPr>
        <w:t>日内退出并移交施工现场，待乙方退场后甲方按已完工合格工程量的</w:t>
      </w:r>
      <w:r>
        <w:rPr>
          <w:rFonts w:hint="eastAsia" w:ascii="仿宋" w:hAnsi="仿宋" w:eastAsia="仿宋" w:cs="仿宋"/>
          <w:snapToGrid w:val="0"/>
          <w:sz w:val="28"/>
          <w:szCs w:val="28"/>
          <w:highlight w:val="none"/>
          <w:u w:val="single"/>
        </w:rPr>
        <w:t>70</w:t>
      </w:r>
      <w:r>
        <w:rPr>
          <w:rFonts w:hint="eastAsia" w:ascii="仿宋" w:hAnsi="仿宋" w:eastAsia="仿宋" w:cs="仿宋"/>
          <w:snapToGrid w:val="0"/>
          <w:sz w:val="28"/>
          <w:szCs w:val="28"/>
          <w:highlight w:val="none"/>
        </w:rPr>
        <w:t>%办理结算，本合同项下未完工部分甲方有权自行施工或另行分包给其他人施工，并有权要求乙方赔偿相应损失。</w:t>
      </w:r>
    </w:p>
    <w:p w14:paraId="4BE651F8">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14:paraId="1AB45425">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5.1</w:t>
      </w:r>
      <w:r>
        <w:rPr>
          <w:rFonts w:hint="eastAsia" w:ascii="仿宋" w:hAnsi="仿宋" w:eastAsia="仿宋" w:cs="仿宋"/>
          <w:snapToGrid w:val="0"/>
          <w:sz w:val="28"/>
          <w:szCs w:val="28"/>
          <w:highlight w:val="none"/>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highlight w:val="none"/>
          <w:u w:val="single"/>
        </w:rPr>
        <w:t>10</w:t>
      </w:r>
      <w:r>
        <w:rPr>
          <w:rFonts w:hint="eastAsia" w:ascii="仿宋" w:hAnsi="仿宋" w:eastAsia="仿宋" w:cs="仿宋"/>
          <w:snapToGrid w:val="0"/>
          <w:sz w:val="28"/>
          <w:szCs w:val="28"/>
          <w:highlight w:val="none"/>
        </w:rPr>
        <w:t>%的违约金。</w:t>
      </w:r>
    </w:p>
    <w:p w14:paraId="12D952A7">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5.6.3</w:t>
      </w:r>
      <w:r>
        <w:rPr>
          <w:rFonts w:hint="eastAsia" w:ascii="仿宋" w:hAnsi="仿宋" w:eastAsia="仿宋" w:cs="仿宋"/>
          <w:snapToGrid w:val="0"/>
          <w:sz w:val="28"/>
          <w:szCs w:val="28"/>
          <w:highlight w:val="none"/>
        </w:rPr>
        <w:t xml:space="preserve"> 分包工程验收达到质量等级要求后，双方办理结算及财务手续时，预留分包价款的</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%作为分包工程质量保修金，保修金在</w:t>
      </w:r>
      <w:r>
        <w:rPr>
          <w:rFonts w:hint="eastAsia" w:ascii="仿宋" w:hAnsi="仿宋" w:eastAsia="仿宋" w:cs="仿宋"/>
          <w:snapToGrid w:val="0"/>
          <w:sz w:val="28"/>
          <w:szCs w:val="28"/>
          <w:highlight w:val="none"/>
        </w:rPr>
        <w:t>保修期满扣除所发生的保修费后无息退还。</w:t>
      </w:r>
    </w:p>
    <w:p w14:paraId="42EA8451">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w:t>
      </w:r>
      <w:r>
        <w:rPr>
          <w:rFonts w:hint="eastAsia" w:ascii="仿宋" w:hAnsi="仿宋" w:eastAsia="仿宋" w:cs="仿宋"/>
          <w:snapToGrid w:val="0"/>
          <w:sz w:val="28"/>
          <w:szCs w:val="28"/>
        </w:rPr>
        <w:t>。</w:t>
      </w:r>
    </w:p>
    <w:p w14:paraId="22869814">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14:paraId="2F71EFF7">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14:paraId="0D99EA3C">
      <w:pPr>
        <w:pStyle w:val="6"/>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14:paraId="745EDE6B">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14:paraId="13645477">
      <w:pPr>
        <w:wordWrap/>
        <w:topLinePunct w:val="0"/>
        <w:spacing w:afterLines="0"/>
        <w:ind w:firstLine="560"/>
        <w:rPr>
          <w:rFonts w:hint="eastAsia" w:ascii="仿宋" w:hAnsi="仿宋" w:eastAsia="仿宋" w:cs="仿宋"/>
          <w:snapToGrid w:val="0"/>
          <w:sz w:val="28"/>
          <w:szCs w:val="28"/>
          <w:highlight w:val="none"/>
          <w:u w:val="single"/>
          <w:lang w:val="en-US"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.1.1计量原则：按《建设工程工程量清单计价规范》（GB50500－2013）、《房屋建筑与装饰工程计量规范》(GB500584-2013)、《通用安装工程计量规范》(GB500856-2013)</w:t>
      </w:r>
      <w:r>
        <w:rPr>
          <w:rFonts w:hint="eastAsia" w:ascii="仿宋" w:hAnsi="仿宋" w:eastAsia="仿宋" w:cs="仿宋"/>
          <w:snapToGrid w:val="0"/>
          <w:sz w:val="28"/>
          <w:szCs w:val="28"/>
          <w:highlight w:val="none"/>
          <w:lang w:val="en-US" w:eastAsia="zh-CN"/>
        </w:rPr>
        <w:t>及</w:t>
      </w:r>
      <w:r>
        <w:rPr>
          <w:rFonts w:ascii="仿宋" w:hAnsi="仿宋" w:eastAsia="仿宋" w:cs="仿宋"/>
          <w:snapToGrid w:val="0"/>
          <w:sz w:val="28"/>
          <w:szCs w:val="28"/>
          <w:highlight w:val="none"/>
        </w:rPr>
        <w:t>补充项目清单明确的计量规则执行。</w:t>
      </w:r>
    </w:p>
    <w:p w14:paraId="6716627D">
      <w:pPr>
        <w:wordWrap/>
        <w:topLinePunct w:val="0"/>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.1.2</w:t>
      </w:r>
      <w:r>
        <w:rPr>
          <w:rFonts w:hint="eastAsia" w:ascii="仿宋" w:hAnsi="仿宋" w:eastAsia="仿宋" w:cs="仿宋"/>
          <w:snapToGrid w:val="0"/>
          <w:sz w:val="28"/>
          <w:szCs w:val="28"/>
          <w:highlight w:val="none"/>
        </w:rPr>
        <w:t xml:space="preserve"> 计量周期：按</w:t>
      </w:r>
      <w:r>
        <w:rPr>
          <w:rFonts w:hint="eastAsia" w:ascii="仿宋" w:hAnsi="仿宋" w:eastAsia="仿宋" w:cs="仿宋"/>
          <w:snapToGrid w:val="0"/>
          <w:sz w:val="28"/>
          <w:szCs w:val="28"/>
          <w:highlight w:val="none"/>
          <w:lang w:val="en-US" w:eastAsia="zh-CN"/>
        </w:rPr>
        <w:t>月计量</w:t>
      </w:r>
      <w:r>
        <w:rPr>
          <w:rFonts w:hint="eastAsia" w:ascii="仿宋" w:hAnsi="仿宋" w:eastAsia="仿宋" w:cs="仿宋"/>
          <w:snapToGrid w:val="0"/>
          <w:sz w:val="28"/>
          <w:szCs w:val="28"/>
          <w:highlight w:val="none"/>
        </w:rPr>
        <w:t>。</w:t>
      </w:r>
    </w:p>
    <w:p w14:paraId="51671D20">
      <w:pPr>
        <w:wordWrap/>
        <w:topLinePunct w:val="0"/>
        <w:spacing w:afterLines="0"/>
        <w:ind w:firstLine="560" w:firstLineChars="0"/>
        <w:rPr>
          <w:rFonts w:hint="eastAsia" w:ascii="仿宋" w:hAnsi="仿宋" w:eastAsia="仿宋" w:cs="仿宋"/>
          <w:snapToGrid w:val="0"/>
          <w:sz w:val="28"/>
          <w:szCs w:val="28"/>
          <w:highlight w:val="yellow"/>
          <w:lang w:eastAsia="zh-CN"/>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14:paraId="199C8D7E">
      <w:pPr>
        <w:wordWrap/>
        <w:topLinePunct w:val="0"/>
        <w:spacing w:afterLines="0"/>
        <w:ind w:firstLine="560" w:firstLineChars="0"/>
        <w:rPr>
          <w:rFonts w:hint="eastAsia" w:ascii="仿宋" w:hAnsi="仿宋" w:eastAsia="仿宋" w:cs="仿宋"/>
          <w:sz w:val="28"/>
          <w:szCs w:val="28"/>
          <w:highlight w:val="none"/>
        </w:rPr>
      </w:pPr>
      <w:r>
        <w:rPr>
          <w:rFonts w:hint="eastAsia" w:ascii="仿宋" w:hAnsi="仿宋" w:eastAsia="仿宋" w:cs="仿宋"/>
          <w:snapToGrid w:val="0"/>
          <w:sz w:val="28"/>
          <w:szCs w:val="28"/>
          <w:highlight w:val="none"/>
        </w:rPr>
        <w:t>8.1.4 付款周期及支付比例：乙方每月</w:t>
      </w:r>
      <w:r>
        <w:rPr>
          <w:rFonts w:ascii="仿宋" w:hAnsi="仿宋" w:eastAsia="仿宋" w:cs="仿宋"/>
          <w:snapToGrid w:val="0"/>
          <w:sz w:val="28"/>
          <w:szCs w:val="28"/>
          <w:highlight w:val="none"/>
          <w:u w:val="single"/>
        </w:rPr>
        <w:t>25</w:t>
      </w:r>
      <w:r>
        <w:rPr>
          <w:rFonts w:hint="eastAsia" w:ascii="仿宋" w:hAnsi="仿宋" w:eastAsia="仿宋" w:cs="仿宋"/>
          <w:snapToGrid w:val="0"/>
          <w:sz w:val="28"/>
          <w:szCs w:val="28"/>
          <w:highlight w:val="none"/>
        </w:rPr>
        <w:t>日前提交进度款支付申请表及民工工资支付委托书（并附上相对应的经乙方签字盖章的用工考勤表、民工工资表），项目部在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hint="eastAsia"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个工作日内完成公司级审签工作。乙方根据审核确认金额开具税率</w:t>
      </w:r>
      <w:r>
        <w:rPr>
          <w:rFonts w:hint="eastAsia" w:ascii="仿宋" w:hAnsi="仿宋" w:eastAsia="仿宋" w:cs="仿宋"/>
          <w:snapToGrid w:val="0"/>
          <w:color w:val="auto"/>
          <w:sz w:val="28"/>
          <w:szCs w:val="28"/>
          <w:highlight w:val="none"/>
        </w:rPr>
        <w:t>为</w:t>
      </w:r>
      <w:r>
        <w:rPr>
          <w:rFonts w:hint="eastAsia" w:ascii="仿宋" w:hAnsi="仿宋" w:eastAsia="仿宋" w:cs="仿宋"/>
          <w:snapToGrid w:val="0"/>
          <w:color w:val="auto"/>
          <w:sz w:val="28"/>
          <w:szCs w:val="28"/>
          <w:highlight w:val="none"/>
          <w:u w:val="single"/>
          <w:lang w:val="en-US" w:eastAsia="zh-CN"/>
        </w:rPr>
        <w:t>X</w:t>
      </w:r>
      <w:r>
        <w:rPr>
          <w:rFonts w:ascii="仿宋" w:hAnsi="仿宋" w:eastAsia="仿宋" w:cs="仿宋"/>
          <w:snapToGrid w:val="0"/>
          <w:color w:val="auto"/>
          <w:sz w:val="28"/>
          <w:szCs w:val="28"/>
          <w:highlight w:val="none"/>
        </w:rPr>
        <w:t>%的</w:t>
      </w:r>
      <w:r>
        <w:rPr>
          <w:rFonts w:ascii="仿宋" w:hAnsi="仿宋" w:eastAsia="仿宋" w:cs="仿宋"/>
          <w:snapToGrid w:val="0"/>
          <w:sz w:val="28"/>
          <w:szCs w:val="28"/>
          <w:highlight w:val="none"/>
        </w:rPr>
        <w:t>增值税专用发票，甲方在收到乙方发票</w:t>
      </w:r>
      <w:r>
        <w:rPr>
          <w:rFonts w:hint="eastAsia" w:ascii="仿宋" w:hAnsi="仿宋" w:eastAsia="仿宋" w:cs="仿宋"/>
          <w:snapToGrid w:val="0"/>
          <w:sz w:val="28"/>
          <w:szCs w:val="28"/>
          <w:highlight w:val="none"/>
        </w:rPr>
        <w:t>及建设单位单位工程款后支付。进度支付比例为甲方审定金额的</w:t>
      </w:r>
      <w:r>
        <w:rPr>
          <w:rFonts w:hint="eastAsia" w:ascii="仿宋" w:hAnsi="仿宋" w:eastAsia="仿宋" w:cs="仿宋"/>
          <w:snapToGrid w:val="0"/>
          <w:sz w:val="28"/>
          <w:szCs w:val="28"/>
          <w:highlight w:val="none"/>
          <w:u w:val="single"/>
          <w:lang w:val="en-US" w:eastAsia="zh-CN"/>
        </w:rPr>
        <w:t>75</w:t>
      </w:r>
      <w:r>
        <w:rPr>
          <w:rFonts w:ascii="仿宋" w:hAnsi="仿宋" w:eastAsia="仿宋" w:cs="仿宋"/>
          <w:snapToGrid w:val="0"/>
          <w:sz w:val="28"/>
          <w:szCs w:val="28"/>
          <w:highlight w:val="none"/>
        </w:rPr>
        <w:t>%，</w:t>
      </w:r>
      <w:r>
        <w:rPr>
          <w:rFonts w:hint="eastAsia" w:ascii="仿宋" w:hAnsi="仿宋" w:eastAsia="仿宋" w:cs="仿宋"/>
          <w:sz w:val="28"/>
          <w:szCs w:val="28"/>
          <w:highlight w:val="none"/>
        </w:rPr>
        <w:t>其中不低于支付金额的</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%以甲方农民工专户形式支付至农民工个人账户。</w:t>
      </w:r>
    </w:p>
    <w:p w14:paraId="39B2C832">
      <w:pPr>
        <w:wordWrap/>
        <w:topLinePunct w:val="0"/>
        <w:spacing w:afterLines="0"/>
        <w:ind w:firstLine="560" w:firstLineChars="0"/>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snapToGrid w:val="0"/>
          <w:sz w:val="28"/>
          <w:szCs w:val="28"/>
          <w:highlight w:val="none"/>
          <w:lang w:val="en-US" w:eastAsia="zh-CN"/>
        </w:rPr>
        <w:t>8.1.5 最终结清：工程竣工验收备案合格，按甲方要求完成档案资料移交确认后支付至已完工程(含已审定费用的工程变更)的</w:t>
      </w:r>
      <w:r>
        <w:rPr>
          <w:rFonts w:hint="eastAsia" w:ascii="仿宋" w:hAnsi="仿宋" w:eastAsia="仿宋" w:cs="仿宋"/>
          <w:snapToGrid w:val="0"/>
          <w:sz w:val="28"/>
          <w:szCs w:val="28"/>
          <w:highlight w:val="none"/>
          <w:u w:val="single"/>
          <w:lang w:val="en-US" w:eastAsia="zh-CN"/>
        </w:rPr>
        <w:t>80</w:t>
      </w:r>
      <w:r>
        <w:rPr>
          <w:rFonts w:hint="eastAsia" w:ascii="仿宋" w:hAnsi="仿宋" w:eastAsia="仿宋" w:cs="仿宋"/>
          <w:snapToGrid w:val="0"/>
          <w:sz w:val="28"/>
          <w:szCs w:val="28"/>
          <w:highlight w:val="none"/>
          <w:lang w:val="en-US" w:eastAsia="zh-CN"/>
        </w:rPr>
        <w:t>%;乙方在验收备案合格后30日内提交工程结算资料，由建设单位单位委托造价咨询机构进行内审，内</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审完成且收到业主单位支付</w:t>
      </w:r>
      <w:r>
        <w:rPr>
          <w:rFonts w:hint="eastAsia" w:ascii="仿宋" w:hAnsi="仿宋" w:eastAsia="仿宋" w:cs="仿宋"/>
          <w:snapToGrid w:val="0"/>
          <w:sz w:val="28"/>
          <w:szCs w:val="28"/>
          <w:highlight w:val="none"/>
          <w:lang w:val="en-US" w:eastAsia="zh-CN"/>
        </w:rPr>
        <w:t>工程款后28天内甲方支付至已计量金额的</w:t>
      </w:r>
      <w:r>
        <w:rPr>
          <w:rFonts w:hint="eastAsia" w:ascii="仿宋" w:hAnsi="仿宋" w:eastAsia="仿宋" w:cs="仿宋"/>
          <w:snapToGrid w:val="0"/>
          <w:sz w:val="28"/>
          <w:szCs w:val="28"/>
          <w:highlight w:val="none"/>
          <w:u w:val="single"/>
          <w:lang w:val="en-US" w:eastAsia="zh-CN"/>
        </w:rPr>
        <w:t>85</w:t>
      </w:r>
      <w:r>
        <w:rPr>
          <w:rFonts w:hint="eastAsia" w:ascii="仿宋" w:hAnsi="仿宋" w:eastAsia="仿宋" w:cs="仿宋"/>
          <w:snapToGrid w:val="0"/>
          <w:sz w:val="28"/>
          <w:szCs w:val="28"/>
          <w:highlight w:val="none"/>
          <w:lang w:val="en-US" w:eastAsia="zh-CN"/>
        </w:rPr>
        <w:t>%;内审完成后提交至重庆旅游投资集团有限公司进行结算审计，并出具审计报告后，以审定工程量为准支付至甲方审核工程造价的</w:t>
      </w:r>
      <w:r>
        <w:rPr>
          <w:rFonts w:hint="eastAsia" w:ascii="仿宋" w:hAnsi="仿宋" w:eastAsia="仿宋" w:cs="仿宋"/>
          <w:snapToGrid w:val="0"/>
          <w:sz w:val="28"/>
          <w:szCs w:val="28"/>
          <w:highlight w:val="none"/>
          <w:u w:val="single"/>
          <w:lang w:val="en-US" w:eastAsia="zh-CN"/>
        </w:rPr>
        <w:t>97</w:t>
      </w:r>
      <w:r>
        <w:rPr>
          <w:rFonts w:hint="eastAsia" w:ascii="仿宋" w:hAnsi="仿宋" w:eastAsia="仿宋" w:cs="仿宋"/>
          <w:snapToGrid w:val="0"/>
          <w:sz w:val="28"/>
          <w:szCs w:val="28"/>
          <w:highlight w:val="none"/>
          <w:lang w:val="en-US" w:eastAsia="zh-CN"/>
        </w:rPr>
        <w:t>%（支付前扣除施工过程中的违约金，以及由甲方统一缴纳的无记名投保、意外伤害险保险分摊费）。</w:t>
      </w:r>
      <w:r>
        <w:rPr>
          <w:rFonts w:hint="eastAsia" w:ascii="仿宋" w:hAnsi="仿宋" w:eastAsia="仿宋" w:cs="仿宋"/>
          <w:snapToGrid w:val="0"/>
          <w:color w:val="000000" w:themeColor="text1"/>
          <w:sz w:val="28"/>
          <w:szCs w:val="28"/>
          <w:highlight w:val="none"/>
          <w:lang w:val="en-US" w:eastAsia="zh-CN"/>
          <w14:textFill>
            <w14:solidFill>
              <w14:schemeClr w14:val="tx1"/>
            </w14:solidFill>
          </w14:textFill>
        </w:rPr>
        <w:t>剩余审定金额的3%作为质量保证金，工程质保期满且无质量争议后无息退还给乙方。</w:t>
      </w:r>
    </w:p>
    <w:p w14:paraId="5BDF19A1">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14:paraId="44CFC311">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=分部分项工程量清单综合单价×实际完成工程量＋安全文明施工费＋措施项目费±设计变更、工程量清单漏项或新增项目价款＋合同约定其它费用＋税金。</w:t>
      </w:r>
    </w:p>
    <w:p w14:paraId="40ABEBAC">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14:paraId="18BABFF2">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分部分项工程量按《房屋建筑与装饰工程工程量计算规范》（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854-2013）、《通用安装工程工程量计算规范》（</w:t>
      </w:r>
      <w:r>
        <w:rPr>
          <w:rFonts w:hint="eastAsia" w:ascii="仿宋" w:hAnsi="仿宋" w:eastAsia="仿宋" w:cs="仿宋"/>
          <w:snapToGrid w:val="0"/>
          <w:sz w:val="28"/>
          <w:szCs w:val="28"/>
          <w:highlight w:val="none"/>
          <w:lang w:eastAsia="zh-CN"/>
        </w:rPr>
        <w:t>GB50</w:t>
      </w:r>
      <w:r>
        <w:rPr>
          <w:rFonts w:ascii="仿宋" w:hAnsi="仿宋" w:eastAsia="仿宋" w:cs="仿宋"/>
          <w:snapToGrid w:val="0"/>
          <w:sz w:val="28"/>
          <w:szCs w:val="28"/>
          <w:highlight w:val="none"/>
        </w:rPr>
        <w:t>856-2013）、《市政工程计量规范》(GB50857-2013)、</w:t>
      </w:r>
      <w:r>
        <w:rPr>
          <w:rFonts w:hint="eastAsia" w:ascii="仿宋" w:hAnsi="仿宋" w:eastAsia="仿宋" w:cs="仿宋"/>
          <w:snapToGrid w:val="0"/>
          <w:sz w:val="28"/>
          <w:szCs w:val="28"/>
          <w:highlight w:val="none"/>
          <w:lang w:eastAsia="zh-CN"/>
        </w:rPr>
        <w:t>《建设工程工程量清单计价规范》(GB50500-2013)</w:t>
      </w:r>
      <w:r>
        <w:rPr>
          <w:rFonts w:ascii="仿宋" w:hAnsi="仿宋" w:eastAsia="仿宋" w:cs="仿宋"/>
          <w:snapToGrid w:val="0"/>
          <w:sz w:val="28"/>
          <w:szCs w:val="28"/>
          <w:highlight w:val="none"/>
        </w:rPr>
        <w:t>约定的计量原则计算的实际合格工程量。</w:t>
      </w:r>
    </w:p>
    <w:p w14:paraId="44C4CFD7">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14:paraId="115AD201">
      <w:pPr>
        <w:wordWrap/>
        <w:topLinePunct w:val="0"/>
        <w:spacing w:afterLines="0"/>
        <w:ind w:firstLine="560" w:firstLineChars="0"/>
        <w:rPr>
          <w:rFonts w:hint="eastAsia" w:ascii="仿宋" w:hAnsi="仿宋" w:eastAsia="仿宋" w:cs="仿宋"/>
          <w:snapToGrid w:val="0"/>
          <w:sz w:val="28"/>
          <w:szCs w:val="28"/>
          <w:highlight w:val="none"/>
          <w:lang w:val="en-US" w:eastAsia="zh-CN"/>
        </w:rPr>
      </w:pPr>
      <w:r>
        <w:rPr>
          <w:rFonts w:hint="eastAsia" w:ascii="仿宋" w:hAnsi="仿宋" w:eastAsia="仿宋" w:cs="仿宋"/>
          <w:snapToGrid w:val="0"/>
          <w:sz w:val="28"/>
          <w:szCs w:val="28"/>
          <w:highlight w:val="none"/>
        </w:rPr>
        <w:t>8.2.1.2 安全文明施工费</w:t>
      </w:r>
      <w:r>
        <w:rPr>
          <w:rFonts w:hint="eastAsia" w:ascii="仿宋" w:hAnsi="仿宋" w:eastAsia="仿宋" w:cs="仿宋"/>
          <w:snapToGrid w:val="0"/>
          <w:sz w:val="28"/>
          <w:szCs w:val="28"/>
          <w:highlight w:val="none"/>
          <w:lang w:eastAsia="zh-CN"/>
        </w:rPr>
        <w:t>：按照清单比选给定费率计算。</w:t>
      </w:r>
    </w:p>
    <w:p w14:paraId="3CBC2608">
      <w:pPr>
        <w:wordWrap/>
        <w:topLinePunct w:val="0"/>
        <w:spacing w:afterLines="0"/>
        <w:ind w:firstLine="560" w:firstLineChars="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8.2.1.3 措施费项目费：</w:t>
      </w:r>
      <w:r>
        <w:rPr>
          <w:rFonts w:hint="eastAsia" w:ascii="仿宋" w:hAnsi="仿宋" w:eastAsia="仿宋" w:cs="仿宋"/>
          <w:bCs/>
          <w:sz w:val="28"/>
          <w:szCs w:val="28"/>
          <w:highlight w:val="none"/>
          <w:lang w:val="en-US" w:eastAsia="zh-CN"/>
        </w:rPr>
        <w:t>已包含在清单单价中，不再单独计算(除清单中单列的计算措施以外)。</w:t>
      </w:r>
    </w:p>
    <w:p w14:paraId="06EFEC5A">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8.2.1.4 </w:t>
      </w:r>
      <w:r>
        <w:rPr>
          <w:rFonts w:hint="eastAsia" w:ascii="仿宋" w:hAnsi="仿宋" w:eastAsia="仿宋" w:cs="仿宋"/>
          <w:snapToGrid w:val="0"/>
          <w:sz w:val="28"/>
          <w:szCs w:val="28"/>
          <w:highlight w:val="none"/>
        </w:rPr>
        <w:t>风险及其他费用包含在</w:t>
      </w:r>
      <w:r>
        <w:rPr>
          <w:rFonts w:hint="eastAsia" w:ascii="仿宋" w:hAnsi="仿宋" w:eastAsia="仿宋" w:cs="仿宋"/>
          <w:bCs/>
          <w:sz w:val="28"/>
          <w:szCs w:val="28"/>
          <w:highlight w:val="none"/>
          <w:lang w:val="en-US" w:eastAsia="zh-CN"/>
        </w:rPr>
        <w:t>清单单价</w:t>
      </w:r>
      <w:r>
        <w:rPr>
          <w:rFonts w:hint="eastAsia" w:ascii="仿宋" w:hAnsi="仿宋" w:eastAsia="仿宋" w:cs="仿宋"/>
          <w:snapToGrid w:val="0"/>
          <w:sz w:val="28"/>
          <w:szCs w:val="28"/>
          <w:highlight w:val="none"/>
        </w:rPr>
        <w:t>中，不作任何调整，也不再计取其它任何费用。</w:t>
      </w:r>
    </w:p>
    <w:p w14:paraId="39FC4908">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新增变更单价及清单漏项处理：结合市场行情进行核价。</w:t>
      </w:r>
    </w:p>
    <w:p w14:paraId="6CC4D339">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260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380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w:t>
      </w:r>
      <w:r>
        <w:rPr>
          <w:rFonts w:hint="eastAsia" w:ascii="仿宋" w:hAnsi="仿宋" w:eastAsia="仿宋" w:cs="仿宋"/>
          <w:snapToGrid w:val="0"/>
          <w:sz w:val="28"/>
          <w:szCs w:val="28"/>
          <w:lang w:val="en-US" w:eastAsia="zh-CN"/>
        </w:rPr>
        <w:t>增值税</w:t>
      </w:r>
      <w:r>
        <w:rPr>
          <w:rFonts w:hint="eastAsia" w:ascii="仿宋" w:hAnsi="仿宋" w:eastAsia="仿宋" w:cs="仿宋"/>
          <w:snapToGrid w:val="0"/>
          <w:sz w:val="28"/>
          <w:szCs w:val="28"/>
        </w:rPr>
        <w:t>税金以外的其它任何费用。</w:t>
      </w:r>
    </w:p>
    <w:p w14:paraId="61DA742C">
      <w:pPr>
        <w:wordWrap/>
        <w:topLinePunct w:val="0"/>
        <w:spacing w:afterLines="0"/>
        <w:ind w:firstLine="560" w:firstLineChars="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8.2.1.7 规</w:t>
      </w:r>
      <w:r>
        <w:rPr>
          <w:rFonts w:hint="eastAsia" w:ascii="仿宋" w:hAnsi="仿宋" w:eastAsia="仿宋" w:cs="仿宋"/>
          <w:snapToGrid w:val="0"/>
          <w:sz w:val="28"/>
          <w:szCs w:val="28"/>
          <w:highlight w:val="none"/>
        </w:rPr>
        <w:t>费</w:t>
      </w:r>
      <w:r>
        <w:rPr>
          <w:rFonts w:hint="eastAsia" w:ascii="仿宋" w:hAnsi="仿宋" w:eastAsia="仿宋" w:cs="仿宋"/>
          <w:snapToGrid w:val="0"/>
          <w:sz w:val="28"/>
          <w:szCs w:val="28"/>
        </w:rPr>
        <w:t>按项目实施时的政策据实调整</w:t>
      </w:r>
      <w:r>
        <w:rPr>
          <w:rFonts w:hint="eastAsia" w:ascii="仿宋" w:hAnsi="仿宋" w:eastAsia="仿宋" w:cs="仿宋"/>
          <w:snapToGrid w:val="0"/>
          <w:sz w:val="28"/>
          <w:szCs w:val="28"/>
          <w:lang w:eastAsia="zh-CN"/>
        </w:rPr>
        <w:t>。</w:t>
      </w:r>
    </w:p>
    <w:p w14:paraId="5A43033C">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14:paraId="3DEBCE5D">
      <w:pPr>
        <w:wordWrap/>
        <w:topLinePunct w:val="0"/>
        <w:spacing w:afterLines="0"/>
        <w:ind w:firstLine="560" w:firstLineChars="0"/>
        <w:rPr>
          <w:rFonts w:ascii="仿宋" w:hAnsi="仿宋" w:eastAsia="仿宋" w:cs="仿宋"/>
          <w:snapToGrid w:val="0"/>
          <w:color w:val="auto"/>
          <w:sz w:val="28"/>
          <w:szCs w:val="28"/>
          <w:highlight w:val="none"/>
        </w:rPr>
      </w:pPr>
      <w:r>
        <w:rPr>
          <w:rFonts w:hint="eastAsia" w:ascii="仿宋" w:hAnsi="仿宋" w:eastAsia="仿宋" w:cs="仿宋"/>
          <w:snapToGrid w:val="0"/>
          <w:color w:val="auto"/>
          <w:sz w:val="28"/>
          <w:szCs w:val="28"/>
          <w:highlight w:val="none"/>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color w:val="auto"/>
          <w:sz w:val="28"/>
          <w:szCs w:val="28"/>
          <w:highlight w:val="none"/>
          <w:u w:val="single"/>
          <w:lang w:val="en-US" w:eastAsia="zh-CN"/>
        </w:rPr>
        <w:t>5</w:t>
      </w:r>
      <w:r>
        <w:rPr>
          <w:rFonts w:ascii="仿宋" w:hAnsi="仿宋" w:eastAsia="仿宋" w:cs="仿宋"/>
          <w:snapToGrid w:val="0"/>
          <w:color w:val="auto"/>
          <w:sz w:val="28"/>
          <w:szCs w:val="28"/>
          <w:highlight w:val="none"/>
        </w:rPr>
        <w:t>%，由此产生的基</w:t>
      </w:r>
      <w:r>
        <w:rPr>
          <w:rFonts w:hint="eastAsia" w:ascii="仿宋" w:hAnsi="仿宋" w:eastAsia="仿宋" w:cs="仿宋"/>
          <w:snapToGrid w:val="0"/>
          <w:color w:val="auto"/>
          <w:sz w:val="28"/>
          <w:szCs w:val="28"/>
          <w:highlight w:val="none"/>
          <w:lang w:val="en-US" w:eastAsia="zh-CN"/>
        </w:rPr>
        <w:t>本</w:t>
      </w:r>
      <w:r>
        <w:rPr>
          <w:rFonts w:ascii="仿宋" w:hAnsi="仿宋" w:eastAsia="仿宋" w:cs="仿宋"/>
          <w:snapToGrid w:val="0"/>
          <w:color w:val="auto"/>
          <w:sz w:val="28"/>
          <w:szCs w:val="28"/>
          <w:highlight w:val="none"/>
        </w:rPr>
        <w:t>审</w:t>
      </w:r>
      <w:r>
        <w:rPr>
          <w:rFonts w:hint="eastAsia" w:ascii="仿宋" w:hAnsi="仿宋" w:eastAsia="仿宋" w:cs="仿宋"/>
          <w:snapToGrid w:val="0"/>
          <w:color w:val="auto"/>
          <w:sz w:val="28"/>
          <w:szCs w:val="28"/>
          <w:highlight w:val="none"/>
          <w:lang w:val="en-US" w:eastAsia="zh-CN"/>
        </w:rPr>
        <w:t>计</w:t>
      </w:r>
      <w:r>
        <w:rPr>
          <w:rFonts w:ascii="仿宋" w:hAnsi="仿宋" w:eastAsia="仿宋" w:cs="仿宋"/>
          <w:snapToGrid w:val="0"/>
          <w:color w:val="auto"/>
          <w:sz w:val="28"/>
          <w:szCs w:val="28"/>
          <w:highlight w:val="none"/>
        </w:rPr>
        <w:t>费和审减效益费都由乙方承担。</w:t>
      </w:r>
    </w:p>
    <w:p w14:paraId="47866F1F">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 xml:space="preserve">8.10 </w:t>
      </w:r>
      <w:r>
        <w:rPr>
          <w:rFonts w:hint="eastAsia" w:ascii="仿宋" w:hAnsi="仿宋" w:eastAsia="仿宋" w:cs="仿宋"/>
          <w:snapToGrid w:val="0"/>
          <w:color w:val="000000" w:themeColor="text1"/>
          <w:sz w:val="28"/>
          <w:szCs w:val="28"/>
          <w:highlight w:val="none"/>
          <w14:textFill>
            <w14:solidFill>
              <w14:schemeClr w14:val="tx1"/>
            </w14:solidFill>
          </w14:textFill>
        </w:rPr>
        <w:t>本合同</w:t>
      </w:r>
      <w:r>
        <w:rPr>
          <w:rFonts w:hint="eastAsia" w:ascii="仿宋" w:hAnsi="仿宋" w:eastAsia="仿宋" w:cs="仿宋"/>
          <w:snapToGrid w:val="0"/>
          <w:color w:val="000000"/>
          <w:sz w:val="28"/>
          <w:szCs w:val="28"/>
          <w:highlight w:val="none"/>
        </w:rPr>
        <w:t>所对应的</w:t>
      </w:r>
      <w:r>
        <w:rPr>
          <w:rFonts w:hint="eastAsia" w:ascii="仿宋" w:hAnsi="仿宋" w:eastAsia="仿宋" w:cs="仿宋"/>
          <w:snapToGrid w:val="0"/>
          <w:color w:val="000000"/>
          <w:sz w:val="28"/>
          <w:szCs w:val="28"/>
          <w:highlight w:val="none"/>
          <w:lang w:val="en-US" w:eastAsia="zh-CN"/>
        </w:rPr>
        <w:t>总包</w:t>
      </w:r>
      <w:r>
        <w:rPr>
          <w:rFonts w:hint="eastAsia" w:ascii="仿宋" w:hAnsi="仿宋" w:eastAsia="仿宋" w:cs="仿宋"/>
          <w:snapToGrid w:val="0"/>
          <w:color w:val="000000"/>
          <w:sz w:val="28"/>
          <w:szCs w:val="28"/>
          <w:highlight w:val="none"/>
        </w:rPr>
        <w:t>合同</w:t>
      </w:r>
      <w:r>
        <w:rPr>
          <w:rFonts w:hint="eastAsia" w:ascii="仿宋" w:hAnsi="仿宋" w:eastAsia="仿宋" w:cs="仿宋"/>
          <w:snapToGrid w:val="0"/>
          <w:color w:val="000000" w:themeColor="text1"/>
          <w:sz w:val="28"/>
          <w:szCs w:val="28"/>
          <w:highlight w:val="none"/>
          <w14:textFill>
            <w14:solidFill>
              <w14:schemeClr w14:val="tx1"/>
            </w14:solidFill>
          </w14:textFill>
        </w:rPr>
        <w:t>采用一般计税方式，支付工程款前，乙方向甲方开具足额合法有效的增值税专用发票，并加盖发票专用章。</w:t>
      </w:r>
    </w:p>
    <w:p w14:paraId="60257E15">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14:paraId="2A108ED6">
      <w:pPr>
        <w:pStyle w:val="6"/>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14:paraId="5388D2A1">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10.1</w:t>
      </w:r>
      <w:r>
        <w:rPr>
          <w:rFonts w:hint="eastAsia" w:ascii="仿宋" w:hAnsi="仿宋" w:eastAsia="仿宋" w:cs="仿宋"/>
          <w:snapToGrid w:val="0"/>
          <w:color w:val="000000" w:themeColor="text1"/>
          <w:sz w:val="28"/>
          <w:szCs w:val="28"/>
          <w:highlight w:val="none"/>
          <w14:textFill>
            <w14:solidFill>
              <w14:schemeClr w14:val="tx1"/>
            </w14:solidFill>
          </w14:textFill>
        </w:rPr>
        <w:t>乙方应在合同签订后</w:t>
      </w:r>
      <w:r>
        <w:rPr>
          <w:rFonts w:ascii="仿宋" w:hAnsi="仿宋" w:eastAsia="仿宋" w:cs="仿宋"/>
          <w:snapToGrid w:val="0"/>
          <w:color w:val="000000" w:themeColor="text1"/>
          <w:sz w:val="28"/>
          <w:szCs w:val="28"/>
          <w:highlight w:val="none"/>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14:paraId="40D45184">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10.2</w:t>
      </w:r>
      <w:r>
        <w:rPr>
          <w:rFonts w:hint="eastAsia" w:ascii="仿宋" w:hAnsi="仿宋" w:eastAsia="仿宋" w:cs="仿宋"/>
          <w:snapToGrid w:val="0"/>
          <w:color w:val="000000" w:themeColor="text1"/>
          <w:sz w:val="28"/>
          <w:szCs w:val="28"/>
          <w:highlight w:val="none"/>
          <w14:textFill>
            <w14:solidFill>
              <w14:schemeClr w14:val="tx1"/>
            </w14:solidFill>
          </w14:textFill>
        </w:rPr>
        <w:t>乙方在隐蔽工程封闭前必须报甲方、监理人、建设单位进行验收，若擅自封闭，致使甲方不能验收，乙方必须无条件返工，甲方有权对乙方处1000元/处违约金，乙方承诺甲方可将此费用在应付乙方工程款中扣除。</w:t>
      </w:r>
    </w:p>
    <w:p w14:paraId="4D7D0983">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14:paraId="19296B80">
      <w:pPr>
        <w:ind w:firstLine="560"/>
        <w:jc w:val="left"/>
        <w:rPr>
          <w:rFonts w:ascii="仿宋" w:hAnsi="仿宋" w:eastAsia="仿宋" w:cs="仿宋"/>
          <w:snapToGrid w:val="0"/>
          <w:color w:val="000000" w:themeColor="text1"/>
          <w:sz w:val="28"/>
          <w:szCs w:val="28"/>
          <w:highlight w:val="none"/>
          <w14:textFill>
            <w14:solidFill>
              <w14:schemeClr w14:val="tx1"/>
            </w14:solidFill>
          </w14:textFill>
        </w:rPr>
      </w:pPr>
      <w:r>
        <w:rPr>
          <w:rFonts w:ascii="仿宋" w:hAnsi="仿宋" w:eastAsia="仿宋" w:cs="仿宋"/>
          <w:snapToGrid w:val="0"/>
          <w:color w:val="000000" w:themeColor="text1"/>
          <w:sz w:val="28"/>
          <w:szCs w:val="28"/>
          <w:highlight w:val="none"/>
          <w14:textFill>
            <w14:solidFill>
              <w14:schemeClr w14:val="tx1"/>
            </w14:solidFill>
          </w14:textFill>
        </w:rPr>
        <w:t>10.4非甲方原因，乙方延误工期按3000元/天给予违约处理，最高限额为合同总价的</w:t>
      </w:r>
      <w:r>
        <w:rPr>
          <w:rFonts w:ascii="仿宋" w:hAnsi="仿宋" w:eastAsia="仿宋" w:cs="仿宋"/>
          <w:snapToGrid w:val="0"/>
          <w:color w:val="000000" w:themeColor="text1"/>
          <w:sz w:val="28"/>
          <w:szCs w:val="28"/>
          <w:highlight w:val="none"/>
          <w:u w:val="single"/>
          <w14:textFill>
            <w14:solidFill>
              <w14:schemeClr w14:val="tx1"/>
            </w14:solidFill>
          </w14:textFill>
        </w:rPr>
        <w:t xml:space="preserve">5 </w:t>
      </w:r>
      <w:r>
        <w:rPr>
          <w:rFonts w:ascii="仿宋" w:hAnsi="仿宋" w:eastAsia="仿宋" w:cs="仿宋"/>
          <w:snapToGrid w:val="0"/>
          <w:color w:val="000000" w:themeColor="text1"/>
          <w:sz w:val="28"/>
          <w:szCs w:val="28"/>
          <w:highlight w:val="none"/>
          <w14:textFill>
            <w14:solidFill>
              <w14:schemeClr w14:val="tx1"/>
            </w14:solidFill>
          </w14:textFill>
        </w:rPr>
        <w:t>%，乙方承诺甲方可将此费用在应付乙方工程款中扣除非甲方原因工期延误三次及以上，甲方有权要求乙方无条件退场。争议解决（见通用条款第11条）</w:t>
      </w:r>
      <w:r>
        <w:rPr>
          <w:rFonts w:hint="eastAsia" w:ascii="仿宋" w:hAnsi="仿宋" w:eastAsia="仿宋" w:cs="仿宋"/>
          <w:snapToGrid w:val="0"/>
          <w:color w:val="000000" w:themeColor="text1"/>
          <w:sz w:val="28"/>
          <w:szCs w:val="28"/>
          <w:highlight w:val="none"/>
          <w14:textFill>
            <w14:solidFill>
              <w14:schemeClr w14:val="tx1"/>
            </w14:solidFill>
          </w14:textFill>
        </w:rPr>
        <w:t>。</w:t>
      </w:r>
    </w:p>
    <w:p w14:paraId="1C40761E">
      <w:pPr>
        <w:numPr>
          <w:ilvl w:val="0"/>
          <w:numId w:val="0"/>
        </w:numPr>
        <w:spacing w:afterLines="0"/>
        <w:ind w:firstLine="562" w:firstLineChars="200"/>
        <w:rPr>
          <w:rFonts w:hint="eastAsia" w:ascii="仿宋" w:hAnsi="仿宋" w:eastAsia="仿宋" w:cs="仿宋"/>
          <w:b/>
          <w:bCs/>
          <w:snapToGrid w:val="0"/>
          <w:sz w:val="28"/>
          <w:szCs w:val="28"/>
          <w:lang w:val="en-US" w:eastAsia="zh-CN"/>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11.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hint="eastAsia" w:ascii="仿宋" w:hAnsi="仿宋" w:eastAsia="仿宋" w:cs="仿宋"/>
          <w:b/>
          <w:bCs/>
          <w:snapToGrid w:val="0"/>
          <w:sz w:val="28"/>
          <w:szCs w:val="28"/>
          <w:lang w:val="en-US" w:eastAsia="zh-CN"/>
        </w:rPr>
        <w:t>11</w:t>
      </w:r>
      <w:r>
        <w:rPr>
          <w:rFonts w:ascii="仿宋" w:hAnsi="仿宋" w:eastAsia="仿宋" w:cs="仿宋"/>
          <w:b/>
          <w:bCs/>
          <w:snapToGrid w:val="0"/>
          <w:sz w:val="28"/>
          <w:szCs w:val="28"/>
        </w:rPr>
        <w:t>条）</w:t>
      </w:r>
    </w:p>
    <w:p w14:paraId="589FE0A1">
      <w:pPr>
        <w:numPr>
          <w:ilvl w:val="0"/>
          <w:numId w:val="0"/>
        </w:numPr>
        <w:spacing w:afterLines="0"/>
        <w:ind w:firstLine="562" w:firstLineChars="200"/>
        <w:rPr>
          <w:rFonts w:ascii="仿宋" w:hAnsi="仿宋" w:eastAsia="仿宋" w:cs="仿宋"/>
          <w:b/>
          <w:bCs/>
          <w:snapToGrid w:val="0"/>
          <w:sz w:val="28"/>
          <w:szCs w:val="28"/>
        </w:rPr>
      </w:pPr>
      <w:r>
        <w:rPr>
          <w:rFonts w:hint="eastAsia" w:ascii="仿宋" w:hAnsi="仿宋" w:eastAsia="仿宋" w:cs="仿宋"/>
          <w:b/>
          <w:bCs/>
          <w:snapToGrid w:val="0"/>
          <w:sz w:val="28"/>
          <w:szCs w:val="28"/>
          <w:lang w:val="en-US" w:eastAsia="zh-CN"/>
        </w:rPr>
        <w:t xml:space="preserve">12. </w:t>
      </w:r>
      <w:r>
        <w:rPr>
          <w:rFonts w:hint="eastAsia" w:ascii="仿宋" w:hAnsi="仿宋" w:eastAsia="仿宋" w:cs="仿宋"/>
          <w:b/>
          <w:bCs/>
          <w:snapToGrid w:val="0"/>
          <w:sz w:val="28"/>
          <w:szCs w:val="28"/>
        </w:rPr>
        <w:t>合同解除</w:t>
      </w:r>
    </w:p>
    <w:p w14:paraId="153956AB">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12.1 </w:t>
      </w:r>
      <w:r>
        <w:rPr>
          <w:rFonts w:hint="eastAsia" w:ascii="仿宋" w:hAnsi="仿宋" w:eastAsia="仿宋" w:cs="仿宋"/>
          <w:snapToGrid w:val="0"/>
          <w:sz w:val="28"/>
          <w:szCs w:val="28"/>
          <w:highlight w:val="none"/>
        </w:rPr>
        <w:t>因不可抗力导致本合同无法履行持续</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天以上或者累计</w:t>
      </w:r>
      <w:r>
        <w:rPr>
          <w:rFonts w:hint="eastAsia" w:ascii="仿宋" w:hAnsi="仿宋" w:eastAsia="仿宋" w:cs="仿宋"/>
          <w:snapToGrid w:val="0"/>
          <w:sz w:val="28"/>
          <w:szCs w:val="28"/>
          <w:highlight w:val="none"/>
          <w:u w:val="single"/>
          <w:lang w:val="en-US" w:eastAsia="zh-CN"/>
        </w:rPr>
        <w:t>/</w:t>
      </w:r>
      <w:r>
        <w:rPr>
          <w:rFonts w:hint="eastAsia" w:ascii="仿宋" w:hAnsi="仿宋" w:eastAsia="仿宋" w:cs="仿宋"/>
          <w:snapToGrid w:val="0"/>
          <w:sz w:val="28"/>
          <w:szCs w:val="28"/>
          <w:highlight w:val="none"/>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，余下</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作为质保金。</w:t>
      </w:r>
    </w:p>
    <w:p w14:paraId="279CF51D">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12.2 </w:t>
      </w:r>
      <w:r>
        <w:rPr>
          <w:rFonts w:hint="eastAsia" w:ascii="仿宋" w:hAnsi="仿宋" w:eastAsia="仿宋" w:cs="仿宋"/>
          <w:snapToGrid w:val="0"/>
          <w:sz w:val="28"/>
          <w:szCs w:val="28"/>
          <w:highlight w:val="none"/>
        </w:rPr>
        <w:t>出现下列情形之一的，甲方有权解除本合同：</w:t>
      </w:r>
    </w:p>
    <w:p w14:paraId="22E91BE0">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12.2.1 本合同约定乙方应当交付履约保证金但乙方未按约交付；</w:t>
      </w:r>
    </w:p>
    <w:p w14:paraId="6D5A35B1">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12.2.2 乙方发生</w:t>
      </w:r>
      <w:r>
        <w:rPr>
          <w:rFonts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次以上任意违约情形；</w:t>
      </w:r>
    </w:p>
    <w:p w14:paraId="7A811EBD">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12.2.3 乙方阶段性工期延误累计</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w:t>
      </w:r>
    </w:p>
    <w:p w14:paraId="74213F4E">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12.2.4 本合同工期届满时乙方未完成全部分包工作；</w:t>
      </w:r>
    </w:p>
    <w:p w14:paraId="19CAEAA2">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12.2.5 乙方进入破产或者破产重组程序；</w:t>
      </w:r>
    </w:p>
    <w:p w14:paraId="58077BF4">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12.2.6 乙方关闭停业；</w:t>
      </w:r>
    </w:p>
    <w:p w14:paraId="5A6C04DF">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12.2.7 乙方丧失主体资格或者必将丧失主体资格；</w:t>
      </w:r>
    </w:p>
    <w:p w14:paraId="1E76E341">
      <w:pPr>
        <w:spacing w:afterLines="0"/>
        <w:ind w:firstLine="557" w:firstLineChars="199"/>
        <w:jc w:val="left"/>
        <w:rPr>
          <w:rFonts w:ascii="仿宋" w:hAnsi="仿宋" w:eastAsia="仿宋" w:cs="仿宋"/>
          <w:snapToGrid w:val="0"/>
          <w:sz w:val="28"/>
          <w:szCs w:val="28"/>
          <w:highlight w:val="none"/>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hint="eastAsia" w:ascii="仿宋" w:hAnsi="仿宋" w:eastAsia="仿宋" w:cs="仿宋"/>
          <w:snapToGrid w:val="0"/>
          <w:sz w:val="28"/>
          <w:szCs w:val="28"/>
          <w:highlight w:val="none"/>
          <w:u w:val="single"/>
        </w:rPr>
        <w:t>97</w:t>
      </w:r>
      <w:r>
        <w:rPr>
          <w:rFonts w:hint="eastAsia" w:ascii="仿宋" w:hAnsi="仿宋" w:eastAsia="仿宋" w:cs="仿宋"/>
          <w:snapToGrid w:val="0"/>
          <w:sz w:val="28"/>
          <w:szCs w:val="28"/>
          <w:highlight w:val="none"/>
        </w:rPr>
        <w:t>%，余下</w:t>
      </w:r>
      <w:r>
        <w:rPr>
          <w:rFonts w:hint="eastAsia"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%作为质保金。</w:t>
      </w:r>
    </w:p>
    <w:p w14:paraId="78A53932">
      <w:pPr>
        <w:numPr>
          <w:ilvl w:val="0"/>
          <w:numId w:val="0"/>
        </w:numPr>
        <w:spacing w:afterLines="0"/>
        <w:ind w:firstLine="562" w:firstLineChars="200"/>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13. </w:t>
      </w: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14:paraId="0EB5345E">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14. </w:t>
      </w:r>
      <w:r>
        <w:rPr>
          <w:rFonts w:hint="eastAsia" w:ascii="仿宋" w:hAnsi="仿宋" w:eastAsia="仿宋" w:cs="仿宋"/>
          <w:b/>
          <w:bCs/>
          <w:snapToGrid w:val="0"/>
          <w:color w:val="000000" w:themeColor="text1"/>
          <w:sz w:val="28"/>
          <w:szCs w:val="28"/>
          <w14:textFill>
            <w14:solidFill>
              <w14:schemeClr w14:val="tx1"/>
            </w14:solidFill>
          </w14:textFill>
        </w:rPr>
        <w:t>补充条款</w:t>
      </w:r>
    </w:p>
    <w:p w14:paraId="0C4D609C">
      <w:pPr>
        <w:spacing w:afterLines="0"/>
        <w:ind w:firstLine="557" w:firstLineChars="199"/>
        <w:jc w:val="left"/>
        <w:rPr>
          <w:rFonts w:hint="eastAsia" w:ascii="仿宋" w:hAnsi="仿宋" w:eastAsia="仿宋" w:cs="仿宋"/>
          <w:snapToGrid w:val="0"/>
          <w:color w:val="auto"/>
          <w:sz w:val="28"/>
          <w:szCs w:val="28"/>
          <w:highlight w:val="none"/>
          <w:lang w:val="en-US" w:eastAsia="zh-CN"/>
        </w:rPr>
      </w:pPr>
      <w:r>
        <w:rPr>
          <w:rFonts w:hint="eastAsia" w:ascii="仿宋" w:hAnsi="仿宋" w:eastAsia="仿宋" w:cs="仿宋"/>
          <w:snapToGrid w:val="0"/>
          <w:sz w:val="28"/>
          <w:szCs w:val="28"/>
          <w:highlight w:val="none"/>
          <w:lang w:val="en-US" w:eastAsia="zh-CN"/>
        </w:rPr>
        <w:t xml:space="preserve">14.1 </w:t>
      </w:r>
      <w:r>
        <w:rPr>
          <w:rFonts w:hint="eastAsia" w:ascii="仿宋" w:hAnsi="仿宋" w:eastAsia="仿宋" w:cs="仿宋"/>
          <w:snapToGrid w:val="0"/>
          <w:color w:val="auto"/>
          <w:sz w:val="28"/>
          <w:szCs w:val="28"/>
          <w:highlight w:val="none"/>
          <w:lang w:val="en-US" w:eastAsia="zh-CN"/>
        </w:rPr>
        <w:t>本项目乙方承诺接收甲方采取非现金形式支付工程款，即建设单位开发的或独立、合作开发的项目产品，支付限额不超过本合同金额的</w:t>
      </w:r>
      <w:r>
        <w:rPr>
          <w:rFonts w:hint="eastAsia" w:ascii="仿宋" w:hAnsi="仿宋" w:eastAsia="仿宋" w:cs="仿宋"/>
          <w:snapToGrid w:val="0"/>
          <w:color w:val="auto"/>
          <w:sz w:val="28"/>
          <w:szCs w:val="28"/>
          <w:highlight w:val="none"/>
          <w:u w:val="single"/>
          <w:lang w:val="en-US" w:eastAsia="zh-CN"/>
        </w:rPr>
        <w:t>20</w:t>
      </w:r>
      <w:r>
        <w:rPr>
          <w:rFonts w:hint="eastAsia" w:ascii="仿宋" w:hAnsi="仿宋" w:eastAsia="仿宋" w:cs="仿宋"/>
          <w:snapToGrid w:val="0"/>
          <w:color w:val="auto"/>
          <w:sz w:val="28"/>
          <w:szCs w:val="28"/>
          <w:highlight w:val="none"/>
          <w:lang w:val="en-US" w:eastAsia="zh-CN"/>
        </w:rPr>
        <w:t>%。</w:t>
      </w:r>
    </w:p>
    <w:p w14:paraId="53D18D65">
      <w:pPr>
        <w:pStyle w:val="6"/>
        <w:numPr>
          <w:ilvl w:val="0"/>
          <w:numId w:val="0"/>
        </w:numPr>
        <w:spacing w:after="0" w:afterLines="0" w:line="360" w:lineRule="auto"/>
        <w:ind w:right="0" w:rightChars="0" w:firstLine="560" w:firstLineChars="200"/>
        <w:jc w:val="left"/>
        <w:textAlignment w:val="auto"/>
        <w:rPr>
          <w:rFonts w:hint="eastAsia" w:ascii="仿宋" w:hAnsi="仿宋" w:eastAsia="仿宋" w:cs="仿宋"/>
          <w:snapToGrid w:val="0"/>
          <w:color w:val="auto"/>
          <w:kern w:val="2"/>
          <w:sz w:val="28"/>
          <w:szCs w:val="28"/>
          <w:highlight w:val="none"/>
          <w:lang w:val="en-US" w:eastAsia="zh-CN" w:bidi="ar-SA"/>
        </w:rPr>
      </w:pPr>
      <w:r>
        <w:rPr>
          <w:rFonts w:hint="eastAsia" w:ascii="仿宋" w:hAnsi="仿宋" w:eastAsia="仿宋" w:cs="仿宋"/>
          <w:snapToGrid w:val="0"/>
          <w:color w:val="auto"/>
          <w:kern w:val="2"/>
          <w:sz w:val="28"/>
          <w:szCs w:val="28"/>
          <w:highlight w:val="none"/>
          <w:lang w:val="en-US" w:eastAsia="zh-CN" w:bidi="ar-SA"/>
        </w:rPr>
        <w:t>14.2乙方认可甲方与建设单位清标核对成果，并承诺因清标工作疏漏造成后期漏项、缺项、变更等核价申请未被建设单位审批通过，由此造成的费用增加及损失视为包含在本合同报价内，甲方不再单独进行核价及支付。</w:t>
      </w:r>
    </w:p>
    <w:p w14:paraId="58CF316D">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15. </w:t>
      </w: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14:paraId="79DB32E5">
      <w:pPr>
        <w:pStyle w:val="6"/>
        <w:numPr>
          <w:ilvl w:val="0"/>
          <w:numId w:val="0"/>
        </w:numPr>
        <w:spacing w:after="0" w:afterLines="0" w:line="360" w:lineRule="auto"/>
        <w:ind w:right="0" w:rightChars="0" w:firstLine="562" w:firstLineChars="20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lang w:val="en-US" w:eastAsia="zh-CN"/>
          <w14:textFill>
            <w14:solidFill>
              <w14:schemeClr w14:val="tx1"/>
            </w14:solidFill>
          </w14:textFill>
        </w:rPr>
        <w:t xml:space="preserve">16. </w:t>
      </w:r>
      <w:r>
        <w:rPr>
          <w:rFonts w:hint="eastAsia" w:ascii="仿宋" w:hAnsi="仿宋" w:eastAsia="仿宋" w:cs="仿宋"/>
          <w:b/>
          <w:bCs/>
          <w:snapToGrid w:val="0"/>
          <w:color w:val="000000" w:themeColor="text1"/>
          <w:sz w:val="28"/>
          <w:szCs w:val="28"/>
          <w14:textFill>
            <w14:solidFill>
              <w14:schemeClr w14:val="tx1"/>
            </w14:solidFill>
          </w14:textFill>
        </w:rPr>
        <w:t>送达</w:t>
      </w:r>
    </w:p>
    <w:p w14:paraId="728B6199">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14:paraId="5D8CD87C">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甲方送达地址：重庆市江北区建新北路38号</w:t>
      </w:r>
      <w:r>
        <w:rPr>
          <w:rFonts w:hint="eastAsia" w:ascii="仿宋" w:hAnsi="仿宋" w:eastAsia="仿宋" w:cs="仿宋"/>
          <w:snapToGrid w:val="0"/>
          <w:color w:val="000000"/>
          <w:sz w:val="28"/>
          <w:szCs w:val="28"/>
          <w:lang w:val="en-US" w:eastAsia="zh-CN"/>
        </w:rPr>
        <w:t>2幢24-1、24-2</w:t>
      </w:r>
      <w:r>
        <w:rPr>
          <w:rFonts w:hint="eastAsia" w:ascii="仿宋" w:hAnsi="仿宋" w:eastAsia="仿宋" w:cs="仿宋"/>
          <w:snapToGrid w:val="0"/>
          <w:color w:val="000000"/>
          <w:sz w:val="28"/>
          <w:szCs w:val="28"/>
        </w:rPr>
        <w:t xml:space="preserve"> </w:t>
      </w:r>
    </w:p>
    <w:p w14:paraId="4AA61EA9">
      <w:pPr>
        <w:pStyle w:val="6"/>
        <w:spacing w:line="360" w:lineRule="auto"/>
        <w:ind w:left="0" w:leftChars="0" w:right="0" w:rightChars="0" w:firstLine="560" w:firstLineChars="200"/>
        <w:jc w:val="left"/>
        <w:textAlignment w:val="auto"/>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w:t>
      </w:r>
      <w:r>
        <w:rPr>
          <w:rFonts w:hint="eastAsia" w:ascii="仿宋" w:hAnsi="仿宋" w:eastAsia="仿宋" w:cs="仿宋"/>
          <w:snapToGrid w:val="0"/>
          <w:color w:val="000000"/>
          <w:sz w:val="28"/>
          <w:szCs w:val="28"/>
          <w:lang w:val="en-US" w:eastAsia="zh-CN"/>
        </w:rPr>
        <w:t xml:space="preserve"> </w:t>
      </w:r>
      <w:r>
        <w:rPr>
          <w:rFonts w:hint="eastAsia" w:ascii="仿宋" w:hAnsi="仿宋" w:eastAsia="仿宋" w:cs="仿宋"/>
          <w:snapToGrid w:val="0"/>
          <w:color w:val="000000"/>
          <w:sz w:val="28"/>
          <w:szCs w:val="28"/>
        </w:rPr>
        <w:t xml:space="preserve">  </w:t>
      </w:r>
    </w:p>
    <w:p w14:paraId="4CB7B812">
      <w:pPr>
        <w:pStyle w:val="6"/>
        <w:spacing w:after="0" w:line="360" w:lineRule="auto"/>
        <w:ind w:left="0" w:leftChars="0" w:right="0" w:rightChars="0" w:firstLine="560" w:firstLineChars="200"/>
        <w:jc w:val="left"/>
        <w:textAlignment w:val="auto"/>
        <w:rPr>
          <w:rFonts w:hint="eastAsia" w:ascii="仿宋" w:hAnsi="仿宋" w:eastAsia="仿宋" w:cs="仿宋"/>
          <w:b w:val="0"/>
          <w:bCs w:val="0"/>
          <w:snapToGrid w:val="0"/>
          <w:color w:val="000000"/>
          <w:sz w:val="28"/>
          <w:szCs w:val="28"/>
          <w:lang w:val="en-US" w:eastAsia="zh-CN"/>
        </w:rPr>
      </w:pPr>
      <w:r>
        <w:rPr>
          <w:rFonts w:hint="eastAsia" w:ascii="仿宋" w:hAnsi="仿宋" w:eastAsia="仿宋" w:cs="仿宋"/>
          <w:snapToGrid w:val="0"/>
          <w:color w:val="000000"/>
          <w:sz w:val="28"/>
          <w:szCs w:val="28"/>
        </w:rPr>
        <w:t>联系电话：</w:t>
      </w:r>
    </w:p>
    <w:p w14:paraId="64AB0558">
      <w:pPr>
        <w:pStyle w:val="6"/>
        <w:keepNext w:val="0"/>
        <w:keepLines w:val="0"/>
        <w:pageBreakBefore w:val="0"/>
        <w:widowControl/>
        <w:numPr>
          <w:ilvl w:val="-1"/>
          <w:numId w:val="0"/>
        </w:numPr>
        <w:kinsoku/>
        <w:wordWrap w:val="0"/>
        <w:overflowPunct/>
        <w:topLinePunct/>
        <w:autoSpaceDE/>
        <w:autoSpaceDN/>
        <w:bidi w:val="0"/>
        <w:adjustRightInd w:val="0"/>
        <w:snapToGrid w:val="0"/>
        <w:spacing w:after="0" w:afterLines="0" w:line="360" w:lineRule="auto"/>
        <w:ind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乙方送达地址：                          </w:t>
      </w:r>
    </w:p>
    <w:p w14:paraId="74C5B239">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p>
    <w:p w14:paraId="1235FD80">
      <w:pPr>
        <w:pStyle w:val="6"/>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14:paraId="09CC53E6">
      <w:pPr>
        <w:pStyle w:val="6"/>
        <w:spacing w:after="0" w:afterLines="0" w:line="360" w:lineRule="auto"/>
        <w:ind w:left="0" w:leftChars="0" w:right="0" w:rightChars="0" w:firstLine="400"/>
        <w:jc w:val="left"/>
        <w:textAlignment w:val="auto"/>
        <w:rPr>
          <w:rFonts w:ascii="仿宋" w:hAnsi="仿宋" w:eastAsia="仿宋" w:cs="仿宋"/>
          <w:snapToGrid w:val="0"/>
        </w:rPr>
      </w:pPr>
    </w:p>
    <w:p w14:paraId="608DEB29">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14:paraId="483CEB8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14:paraId="6E30A127">
      <w:pPr>
        <w:spacing w:afterLines="0"/>
        <w:ind w:firstLine="562"/>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地址：                        地址：</w:t>
      </w:r>
    </w:p>
    <w:p w14:paraId="697E3568">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重庆市江北区建新北路38号</w:t>
      </w:r>
    </w:p>
    <w:p w14:paraId="622AA427">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lang w:eastAsia="zh-CN"/>
        </w:rPr>
        <w:t>2幢24-1、24-2</w:t>
      </w:r>
      <w:r>
        <w:rPr>
          <w:rFonts w:hint="eastAsia" w:ascii="仿宋" w:hAnsi="仿宋" w:eastAsia="仿宋" w:cs="仿宋"/>
          <w:snapToGrid w:val="0"/>
          <w:sz w:val="28"/>
          <w:szCs w:val="28"/>
          <w:highlight w:val="none"/>
        </w:rPr>
        <w:t xml:space="preserve">         </w:t>
      </w:r>
    </w:p>
    <w:p w14:paraId="3239B43F">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highlight w:val="none"/>
        </w:rPr>
        <w:t xml:space="preserve">法定代表人         </w:t>
      </w:r>
      <w:r>
        <w:rPr>
          <w:rFonts w:hint="eastAsia" w:ascii="仿宋" w:hAnsi="仿宋" w:eastAsia="仿宋" w:cs="仿宋"/>
          <w:b/>
          <w:bCs/>
          <w:snapToGrid w:val="0"/>
          <w:sz w:val="28"/>
          <w:szCs w:val="28"/>
        </w:rPr>
        <w:t xml:space="preserve">           法定代表人  </w:t>
      </w:r>
    </w:p>
    <w:p w14:paraId="60573345">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14:paraId="2F226040">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14:paraId="16F446FC">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14:paraId="2907B1C3">
      <w:pPr>
        <w:spacing w:afterLines="0"/>
        <w:ind w:firstLine="562"/>
        <w:rPr>
          <w:rFonts w:hint="eastAsia" w:ascii="仿宋" w:hAnsi="仿宋" w:eastAsia="仿宋" w:cs="仿宋"/>
          <w:b/>
          <w:bCs/>
          <w:snapToGrid w:val="0"/>
          <w:sz w:val="28"/>
          <w:szCs w:val="28"/>
        </w:rPr>
      </w:pPr>
      <w:r>
        <w:rPr>
          <w:rFonts w:hint="eastAsia" w:ascii="仿宋" w:hAnsi="仿宋" w:eastAsia="仿宋" w:cs="仿宋"/>
          <w:b/>
          <w:bCs/>
          <w:snapToGrid w:val="0"/>
          <w:sz w:val="28"/>
          <w:szCs w:val="28"/>
        </w:rPr>
        <w:t>项目经理：                    项目负责人：</w:t>
      </w:r>
    </w:p>
    <w:p w14:paraId="45EEC22C">
      <w:pPr>
        <w:pStyle w:val="4"/>
        <w:rPr>
          <w:rFonts w:hint="eastAsia" w:ascii="仿宋" w:hAnsi="仿宋" w:eastAsia="仿宋" w:cs="仿宋"/>
          <w:b/>
          <w:bCs/>
          <w:snapToGrid w:val="0"/>
          <w:sz w:val="28"/>
          <w:szCs w:val="28"/>
        </w:rPr>
      </w:pPr>
    </w:p>
    <w:p w14:paraId="58E14B7A"/>
    <w:p w14:paraId="698111B8">
      <w:pPr>
        <w:spacing w:afterLines="0"/>
        <w:jc w:val="center"/>
        <w:rPr>
          <w:rFonts w:ascii="仿宋" w:hAnsi="仿宋" w:eastAsia="仿宋" w:cs="仿宋"/>
          <w:snapToGrid w:val="0"/>
        </w:rPr>
      </w:pPr>
      <w:r>
        <w:rPr>
          <w:rFonts w:hint="eastAsia" w:ascii="仿宋" w:hAnsi="仿宋" w:eastAsia="仿宋" w:cs="仿宋"/>
          <w:b/>
          <w:bCs/>
          <w:snapToGrid w:val="0"/>
          <w:sz w:val="28"/>
          <w:szCs w:val="28"/>
          <w:u w:val="single"/>
          <w:lang w:val="en-US" w:eastAsia="zh-CN"/>
        </w:rPr>
        <w:t>2024</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14:paraId="265B3845">
      <w:pPr>
        <w:spacing w:after="156"/>
        <w:ind w:firstLine="0" w:firstLineChars="0"/>
        <w:outlineLvl w:val="0"/>
        <w:rPr>
          <w:rFonts w:hint="eastAsia" w:ascii="仿宋" w:hAnsi="仿宋" w:eastAsia="仿宋" w:cs="仿宋"/>
          <w:sz w:val="28"/>
          <w:szCs w:val="28"/>
        </w:rPr>
      </w:pPr>
    </w:p>
    <w:p w14:paraId="605669E1">
      <w:pPr>
        <w:spacing w:after="156"/>
        <w:ind w:firstLine="0" w:firstLineChars="0"/>
        <w:outlineLvl w:val="0"/>
        <w:rPr>
          <w:rFonts w:hint="eastAsia" w:ascii="仿宋" w:hAnsi="仿宋" w:eastAsia="仿宋" w:cs="仿宋"/>
          <w:sz w:val="28"/>
          <w:szCs w:val="28"/>
        </w:rPr>
      </w:pPr>
    </w:p>
    <w:p w14:paraId="6CA7045B">
      <w:pPr>
        <w:spacing w:after="156"/>
        <w:ind w:firstLine="0" w:firstLineChars="0"/>
        <w:outlineLvl w:val="0"/>
        <w:rPr>
          <w:rFonts w:hint="eastAsia" w:ascii="仿宋" w:hAnsi="仿宋" w:eastAsia="仿宋" w:cs="仿宋"/>
          <w:sz w:val="28"/>
          <w:szCs w:val="28"/>
        </w:rPr>
      </w:pPr>
    </w:p>
    <w:p w14:paraId="728BCB23">
      <w:pPr>
        <w:pStyle w:val="4"/>
        <w:rPr>
          <w:rFonts w:hint="eastAsia" w:ascii="仿宋" w:hAnsi="仿宋" w:eastAsia="仿宋" w:cs="仿宋"/>
          <w:sz w:val="28"/>
          <w:szCs w:val="28"/>
          <w:lang w:eastAsia="zh-CN"/>
        </w:rPr>
      </w:pPr>
    </w:p>
    <w:p w14:paraId="36EC2A25">
      <w:pPr>
        <w:pStyle w:val="4"/>
        <w:rPr>
          <w:rFonts w:hint="eastAsia" w:ascii="仿宋" w:hAnsi="仿宋" w:eastAsia="仿宋" w:cs="仿宋"/>
          <w:sz w:val="28"/>
          <w:szCs w:val="28"/>
          <w:lang w:eastAsia="zh-CN"/>
        </w:rPr>
      </w:pPr>
    </w:p>
    <w:p w14:paraId="03842333">
      <w:pPr>
        <w:rPr>
          <w:rFonts w:hint="eastAsia" w:ascii="仿宋" w:hAnsi="仿宋" w:eastAsia="仿宋" w:cs="仿宋"/>
          <w:sz w:val="28"/>
          <w:szCs w:val="28"/>
          <w:lang w:eastAsia="zh-CN"/>
        </w:rPr>
      </w:pPr>
    </w:p>
    <w:p w14:paraId="656A022C">
      <w:pPr>
        <w:rPr>
          <w:rFonts w:hint="eastAsia" w:ascii="仿宋" w:hAnsi="仿宋" w:eastAsia="仿宋" w:cs="仿宋"/>
          <w:sz w:val="28"/>
          <w:szCs w:val="28"/>
          <w:lang w:eastAsia="zh-CN"/>
        </w:rPr>
      </w:pPr>
    </w:p>
    <w:p w14:paraId="579B1948">
      <w:pPr>
        <w:rPr>
          <w:rFonts w:hint="eastAsia" w:ascii="仿宋" w:hAnsi="仿宋" w:eastAsia="仿宋" w:cs="仿宋"/>
          <w:sz w:val="28"/>
          <w:szCs w:val="28"/>
          <w:lang w:eastAsia="zh-CN"/>
        </w:rPr>
      </w:pPr>
    </w:p>
    <w:p w14:paraId="02CC7E41">
      <w:pPr>
        <w:rPr>
          <w:rFonts w:hint="eastAsia" w:ascii="仿宋" w:hAnsi="仿宋" w:eastAsia="仿宋" w:cs="仿宋"/>
          <w:sz w:val="28"/>
          <w:szCs w:val="28"/>
          <w:lang w:eastAsia="zh-CN"/>
        </w:rPr>
      </w:pPr>
    </w:p>
    <w:p w14:paraId="7DC30031">
      <w:pPr>
        <w:spacing w:after="156"/>
        <w:ind w:firstLine="0" w:firstLineChars="0"/>
        <w:outlineLvl w:val="0"/>
        <w:rPr>
          <w:rFonts w:hint="eastAsia" w:ascii="仿宋" w:hAnsi="仿宋" w:eastAsia="仿宋" w:cs="仿宋"/>
          <w:sz w:val="28"/>
          <w:szCs w:val="28"/>
        </w:rPr>
      </w:pPr>
    </w:p>
    <w:p w14:paraId="28F54312">
      <w:pPr>
        <w:spacing w:after="156"/>
        <w:ind w:firstLine="0" w:firstLineChars="0"/>
        <w:outlineLvl w:val="0"/>
        <w:rPr>
          <w:rFonts w:hint="eastAsia" w:ascii="仿宋" w:hAnsi="仿宋" w:eastAsia="仿宋" w:cs="仿宋"/>
          <w:sz w:val="28"/>
          <w:szCs w:val="28"/>
        </w:rPr>
      </w:pPr>
    </w:p>
    <w:p w14:paraId="706421CC">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14:paraId="1A1B2110">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14:paraId="7BDBA42B">
      <w:pPr>
        <w:spacing w:after="156"/>
        <w:ind w:firstLine="560"/>
        <w:outlineLvl w:val="0"/>
        <w:rPr>
          <w:rFonts w:ascii="仿宋" w:hAnsi="仿宋" w:eastAsia="仿宋" w:cs="仿宋"/>
          <w:sz w:val="28"/>
          <w:szCs w:val="28"/>
        </w:rPr>
      </w:pPr>
    </w:p>
    <w:p w14:paraId="19EF7F3A">
      <w:pPr>
        <w:spacing w:after="156"/>
        <w:ind w:firstLine="560"/>
        <w:outlineLvl w:val="0"/>
        <w:rPr>
          <w:rFonts w:ascii="仿宋" w:hAnsi="仿宋" w:eastAsia="仿宋" w:cs="仿宋"/>
          <w:sz w:val="28"/>
          <w:szCs w:val="28"/>
        </w:rPr>
      </w:pPr>
    </w:p>
    <w:p w14:paraId="0084AE3C">
      <w:pPr>
        <w:spacing w:after="156"/>
        <w:ind w:firstLine="560"/>
        <w:outlineLvl w:val="0"/>
        <w:rPr>
          <w:rFonts w:ascii="仿宋" w:hAnsi="仿宋" w:eastAsia="仿宋" w:cs="仿宋"/>
          <w:sz w:val="28"/>
          <w:szCs w:val="28"/>
        </w:rPr>
      </w:pPr>
    </w:p>
    <w:p w14:paraId="35DE944B">
      <w:pPr>
        <w:spacing w:after="156"/>
        <w:ind w:firstLine="560"/>
        <w:outlineLvl w:val="0"/>
        <w:rPr>
          <w:rFonts w:ascii="仿宋" w:hAnsi="仿宋" w:eastAsia="仿宋" w:cs="仿宋"/>
          <w:sz w:val="28"/>
          <w:szCs w:val="28"/>
        </w:rPr>
      </w:pPr>
    </w:p>
    <w:p w14:paraId="3B73A23A">
      <w:pPr>
        <w:spacing w:after="156"/>
        <w:ind w:firstLine="560"/>
        <w:outlineLvl w:val="0"/>
        <w:rPr>
          <w:rFonts w:ascii="仿宋" w:hAnsi="仿宋" w:eastAsia="仿宋" w:cs="仿宋"/>
          <w:sz w:val="28"/>
          <w:szCs w:val="28"/>
        </w:rPr>
      </w:pPr>
    </w:p>
    <w:p w14:paraId="72A9824C">
      <w:pPr>
        <w:spacing w:after="156"/>
        <w:ind w:firstLine="560"/>
        <w:outlineLvl w:val="0"/>
        <w:rPr>
          <w:rFonts w:ascii="仿宋" w:hAnsi="仿宋" w:eastAsia="仿宋" w:cs="仿宋"/>
          <w:sz w:val="28"/>
          <w:szCs w:val="28"/>
        </w:rPr>
      </w:pPr>
    </w:p>
    <w:p w14:paraId="6FDC6DD7">
      <w:pPr>
        <w:spacing w:after="156"/>
        <w:ind w:firstLine="560"/>
        <w:outlineLvl w:val="0"/>
        <w:rPr>
          <w:rFonts w:ascii="仿宋" w:hAnsi="仿宋" w:eastAsia="仿宋" w:cs="仿宋"/>
          <w:sz w:val="28"/>
          <w:szCs w:val="28"/>
        </w:rPr>
      </w:pPr>
    </w:p>
    <w:p w14:paraId="3571BFFD">
      <w:pPr>
        <w:spacing w:after="156"/>
        <w:ind w:firstLine="560"/>
        <w:outlineLvl w:val="0"/>
        <w:rPr>
          <w:rFonts w:ascii="仿宋" w:hAnsi="仿宋" w:eastAsia="仿宋" w:cs="仿宋"/>
          <w:sz w:val="28"/>
          <w:szCs w:val="28"/>
        </w:rPr>
      </w:pPr>
    </w:p>
    <w:p w14:paraId="20EE4023">
      <w:pPr>
        <w:spacing w:after="156"/>
        <w:ind w:firstLine="560"/>
        <w:outlineLvl w:val="0"/>
        <w:rPr>
          <w:rFonts w:ascii="仿宋" w:hAnsi="仿宋" w:eastAsia="仿宋" w:cs="仿宋"/>
          <w:sz w:val="28"/>
          <w:szCs w:val="28"/>
        </w:rPr>
      </w:pPr>
    </w:p>
    <w:p w14:paraId="404E074D">
      <w:pPr>
        <w:spacing w:after="156"/>
        <w:ind w:firstLine="0" w:firstLineChars="0"/>
        <w:jc w:val="left"/>
        <w:outlineLvl w:val="0"/>
        <w:rPr>
          <w:rFonts w:hint="eastAsia" w:ascii="仿宋" w:hAnsi="仿宋" w:eastAsia="仿宋" w:cs="仿宋"/>
          <w:sz w:val="28"/>
          <w:szCs w:val="28"/>
        </w:rPr>
      </w:pPr>
    </w:p>
    <w:p w14:paraId="044E1881">
      <w:pPr>
        <w:spacing w:after="156"/>
        <w:ind w:firstLine="0" w:firstLineChars="0"/>
        <w:jc w:val="left"/>
        <w:outlineLvl w:val="0"/>
        <w:rPr>
          <w:rFonts w:hint="eastAsia" w:ascii="仿宋" w:hAnsi="仿宋" w:eastAsia="仿宋" w:cs="仿宋"/>
          <w:sz w:val="28"/>
          <w:szCs w:val="28"/>
        </w:rPr>
      </w:pPr>
    </w:p>
    <w:p w14:paraId="6A0216CE">
      <w:pPr>
        <w:spacing w:after="156"/>
        <w:ind w:firstLine="0" w:firstLineChars="0"/>
        <w:jc w:val="left"/>
        <w:outlineLvl w:val="0"/>
        <w:rPr>
          <w:rFonts w:hint="eastAsia" w:ascii="仿宋" w:hAnsi="仿宋" w:eastAsia="仿宋" w:cs="仿宋"/>
          <w:sz w:val="28"/>
          <w:szCs w:val="28"/>
        </w:rPr>
      </w:pPr>
    </w:p>
    <w:p w14:paraId="3B24FE46">
      <w:pPr>
        <w:spacing w:after="156"/>
        <w:ind w:firstLine="0" w:firstLineChars="0"/>
        <w:jc w:val="left"/>
        <w:outlineLvl w:val="0"/>
        <w:rPr>
          <w:rFonts w:hint="eastAsia" w:ascii="仿宋" w:hAnsi="仿宋" w:eastAsia="仿宋" w:cs="仿宋"/>
          <w:sz w:val="28"/>
          <w:szCs w:val="28"/>
        </w:rPr>
      </w:pPr>
    </w:p>
    <w:p w14:paraId="1A63A103">
      <w:pPr>
        <w:spacing w:after="156"/>
        <w:ind w:firstLine="0" w:firstLineChars="0"/>
        <w:jc w:val="left"/>
        <w:outlineLvl w:val="0"/>
        <w:rPr>
          <w:rFonts w:hint="eastAsia" w:ascii="仿宋" w:hAnsi="仿宋" w:eastAsia="仿宋" w:cs="仿宋"/>
          <w:sz w:val="28"/>
          <w:szCs w:val="28"/>
        </w:rPr>
      </w:pPr>
    </w:p>
    <w:p w14:paraId="14F7A5BA">
      <w:pPr>
        <w:spacing w:after="156"/>
        <w:ind w:firstLine="0" w:firstLineChars="0"/>
        <w:jc w:val="left"/>
        <w:outlineLvl w:val="0"/>
        <w:rPr>
          <w:rFonts w:hint="eastAsia" w:ascii="仿宋" w:hAnsi="仿宋" w:eastAsia="仿宋" w:cs="仿宋"/>
          <w:sz w:val="28"/>
          <w:szCs w:val="28"/>
        </w:rPr>
      </w:pPr>
    </w:p>
    <w:p w14:paraId="22F76BB2">
      <w:pPr>
        <w:spacing w:after="156"/>
        <w:ind w:firstLine="0" w:firstLineChars="0"/>
        <w:jc w:val="left"/>
        <w:outlineLvl w:val="0"/>
        <w:rPr>
          <w:rFonts w:hint="eastAsia" w:ascii="仿宋" w:hAnsi="仿宋" w:eastAsia="仿宋" w:cs="仿宋"/>
          <w:sz w:val="28"/>
          <w:szCs w:val="28"/>
        </w:rPr>
      </w:pPr>
    </w:p>
    <w:p w14:paraId="595366B7">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14:paraId="4065D7C1">
      <w:pPr>
        <w:spacing w:after="156"/>
        <w:ind w:firstLine="0" w:firstLineChars="0"/>
        <w:jc w:val="center"/>
        <w:outlineLvl w:val="0"/>
        <w:rPr>
          <w:rFonts w:hint="eastAsia" w:ascii="仿宋" w:hAnsi="仿宋" w:eastAsia="仿宋" w:cs="仿宋"/>
          <w:b/>
          <w:sz w:val="40"/>
          <w:szCs w:val="40"/>
          <w:highlight w:val="none"/>
          <w:lang w:eastAsia="zh-CN"/>
        </w:rPr>
      </w:pPr>
      <w:r>
        <w:rPr>
          <w:rFonts w:hint="eastAsia" w:ascii="仿宋" w:hAnsi="仿宋" w:eastAsia="仿宋" w:cs="仿宋"/>
          <w:b/>
          <w:sz w:val="32"/>
          <w:szCs w:val="32"/>
          <w:highlight w:val="none"/>
        </w:rPr>
        <w:t>甲供主要材料、周转材料及大型机械设备一览表</w:t>
      </w:r>
    </w:p>
    <w:tbl>
      <w:tblPr>
        <w:tblStyle w:val="13"/>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4665"/>
        <w:gridCol w:w="1590"/>
        <w:gridCol w:w="1545"/>
      </w:tblGrid>
      <w:tr w14:paraId="3ABC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80" w:type="dxa"/>
            <w:gridSpan w:val="4"/>
            <w:tcBorders>
              <w:top w:val="nil"/>
              <w:left w:val="nil"/>
              <w:bottom w:val="nil"/>
              <w:right w:val="nil"/>
            </w:tcBorders>
            <w:shd w:val="clear" w:color="auto" w:fill="auto"/>
            <w:noWrap/>
            <w:vAlign w:val="center"/>
          </w:tcPr>
          <w:p w14:paraId="152DBA09">
            <w:pPr>
              <w:spacing w:after="156"/>
              <w:ind w:firstLine="0" w:firstLineChars="0"/>
              <w:outlineLvl w:val="0"/>
              <w:rPr>
                <w:rFonts w:hint="eastAsia" w:ascii="仿宋" w:hAnsi="仿宋" w:eastAsia="仿宋" w:cs="仿宋"/>
                <w:sz w:val="28"/>
                <w:szCs w:val="28"/>
              </w:rPr>
            </w:pPr>
          </w:p>
        </w:tc>
      </w:tr>
      <w:tr w14:paraId="3AEE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C96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序号</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D92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规格</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A8C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4B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备注</w:t>
            </w:r>
          </w:p>
        </w:tc>
      </w:tr>
      <w:tr w14:paraId="3277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2E3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4FC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WDZBN-BYJ-1.5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988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3974">
            <w:pPr>
              <w:spacing w:after="156"/>
              <w:ind w:firstLine="0" w:firstLineChars="0"/>
              <w:jc w:val="center"/>
              <w:outlineLvl w:val="0"/>
              <w:rPr>
                <w:rFonts w:hint="eastAsia" w:ascii="仿宋" w:hAnsi="仿宋" w:eastAsia="仿宋" w:cs="仿宋"/>
                <w:sz w:val="28"/>
                <w:szCs w:val="28"/>
              </w:rPr>
            </w:pPr>
          </w:p>
        </w:tc>
      </w:tr>
      <w:tr w14:paraId="4845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8EF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F5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WDZBN-RYJS-2×4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6BA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90C">
            <w:pPr>
              <w:spacing w:after="156"/>
              <w:ind w:firstLine="0" w:firstLineChars="0"/>
              <w:jc w:val="center"/>
              <w:outlineLvl w:val="0"/>
              <w:rPr>
                <w:rFonts w:hint="eastAsia" w:ascii="仿宋" w:hAnsi="仿宋" w:eastAsia="仿宋" w:cs="仿宋"/>
                <w:sz w:val="28"/>
                <w:szCs w:val="28"/>
              </w:rPr>
            </w:pPr>
          </w:p>
        </w:tc>
      </w:tr>
      <w:tr w14:paraId="79C8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60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CBB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WDZBN-BYJ-2.5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7E4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AA2B">
            <w:pPr>
              <w:spacing w:after="156"/>
              <w:ind w:firstLine="0" w:firstLineChars="0"/>
              <w:jc w:val="center"/>
              <w:outlineLvl w:val="0"/>
              <w:rPr>
                <w:rFonts w:hint="eastAsia" w:ascii="仿宋" w:hAnsi="仿宋" w:eastAsia="仿宋" w:cs="仿宋"/>
                <w:sz w:val="28"/>
                <w:szCs w:val="28"/>
              </w:rPr>
            </w:pPr>
          </w:p>
        </w:tc>
      </w:tr>
      <w:tr w14:paraId="084A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526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046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WDZB-BYJ-2.5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F2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22AB">
            <w:pPr>
              <w:spacing w:after="156"/>
              <w:ind w:firstLine="0" w:firstLineChars="0"/>
              <w:jc w:val="center"/>
              <w:outlineLvl w:val="0"/>
              <w:rPr>
                <w:rFonts w:hint="eastAsia" w:ascii="仿宋" w:hAnsi="仿宋" w:eastAsia="仿宋" w:cs="仿宋"/>
                <w:sz w:val="28"/>
                <w:szCs w:val="28"/>
              </w:rPr>
            </w:pPr>
          </w:p>
        </w:tc>
      </w:tr>
      <w:tr w14:paraId="28F8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06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758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WDZBN-BYJ-4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B84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D4BD">
            <w:pPr>
              <w:spacing w:after="156"/>
              <w:ind w:firstLine="0" w:firstLineChars="0"/>
              <w:jc w:val="center"/>
              <w:outlineLvl w:val="0"/>
              <w:rPr>
                <w:rFonts w:hint="eastAsia" w:ascii="仿宋" w:hAnsi="仿宋" w:eastAsia="仿宋" w:cs="仿宋"/>
                <w:sz w:val="28"/>
                <w:szCs w:val="28"/>
              </w:rPr>
            </w:pPr>
          </w:p>
        </w:tc>
      </w:tr>
      <w:tr w14:paraId="0808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F4B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51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WDZB-BYJ-4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66A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2A8">
            <w:pPr>
              <w:spacing w:after="156"/>
              <w:ind w:firstLine="0" w:firstLineChars="0"/>
              <w:jc w:val="center"/>
              <w:outlineLvl w:val="0"/>
              <w:rPr>
                <w:rFonts w:hint="eastAsia" w:ascii="仿宋" w:hAnsi="仿宋" w:eastAsia="仿宋" w:cs="仿宋"/>
                <w:sz w:val="28"/>
                <w:szCs w:val="28"/>
              </w:rPr>
            </w:pPr>
          </w:p>
        </w:tc>
      </w:tr>
      <w:tr w14:paraId="6228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437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8F1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WDZBN-BYJ-6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57B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F0AE">
            <w:pPr>
              <w:spacing w:after="156"/>
              <w:ind w:firstLine="0" w:firstLineChars="0"/>
              <w:jc w:val="center"/>
              <w:outlineLvl w:val="0"/>
              <w:rPr>
                <w:rFonts w:hint="eastAsia" w:ascii="仿宋" w:hAnsi="仿宋" w:eastAsia="仿宋" w:cs="仿宋"/>
                <w:sz w:val="28"/>
                <w:szCs w:val="28"/>
              </w:rPr>
            </w:pPr>
          </w:p>
        </w:tc>
      </w:tr>
      <w:tr w14:paraId="13F6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3D9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B89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WDZB-BYJ-10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5B2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339">
            <w:pPr>
              <w:spacing w:after="156"/>
              <w:ind w:firstLine="0" w:firstLineChars="0"/>
              <w:jc w:val="center"/>
              <w:outlineLvl w:val="0"/>
              <w:rPr>
                <w:rFonts w:hint="eastAsia" w:ascii="仿宋" w:hAnsi="仿宋" w:eastAsia="仿宋" w:cs="仿宋"/>
                <w:sz w:val="28"/>
                <w:szCs w:val="28"/>
              </w:rPr>
            </w:pPr>
          </w:p>
        </w:tc>
      </w:tr>
      <w:tr w14:paraId="474F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E7D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DD5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配线WDZB-BYJ-16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395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1E81">
            <w:pPr>
              <w:spacing w:after="156"/>
              <w:ind w:firstLine="0" w:firstLineChars="0"/>
              <w:jc w:val="center"/>
              <w:outlineLvl w:val="0"/>
              <w:rPr>
                <w:rFonts w:hint="eastAsia" w:ascii="仿宋" w:hAnsi="仿宋" w:eastAsia="仿宋" w:cs="仿宋"/>
                <w:sz w:val="28"/>
                <w:szCs w:val="28"/>
              </w:rPr>
            </w:pPr>
          </w:p>
        </w:tc>
      </w:tr>
      <w:tr w14:paraId="22A7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04D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5E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配线WDZB-BYJ-25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194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43A8">
            <w:pPr>
              <w:spacing w:after="156"/>
              <w:ind w:firstLine="0" w:firstLineChars="0"/>
              <w:jc w:val="center"/>
              <w:outlineLvl w:val="0"/>
              <w:rPr>
                <w:rFonts w:hint="eastAsia" w:ascii="仿宋" w:hAnsi="仿宋" w:eastAsia="仿宋" w:cs="仿宋"/>
                <w:sz w:val="28"/>
                <w:szCs w:val="28"/>
              </w:rPr>
            </w:pPr>
          </w:p>
        </w:tc>
      </w:tr>
      <w:tr w14:paraId="073F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9D3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465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WDZBN-RYJS-2×1.5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06F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A34E">
            <w:pPr>
              <w:spacing w:after="156"/>
              <w:ind w:firstLine="0" w:firstLineChars="0"/>
              <w:jc w:val="center"/>
              <w:outlineLvl w:val="0"/>
              <w:rPr>
                <w:rFonts w:hint="eastAsia" w:ascii="仿宋" w:hAnsi="仿宋" w:eastAsia="仿宋" w:cs="仿宋"/>
                <w:sz w:val="28"/>
                <w:szCs w:val="28"/>
              </w:rPr>
            </w:pPr>
          </w:p>
        </w:tc>
      </w:tr>
      <w:tr w14:paraId="0F31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A92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A83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配线 WDZBN-RYJY-7×1.5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02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8B4D">
            <w:pPr>
              <w:spacing w:after="156"/>
              <w:ind w:firstLine="0" w:firstLineChars="0"/>
              <w:jc w:val="center"/>
              <w:outlineLvl w:val="0"/>
              <w:rPr>
                <w:rFonts w:hint="eastAsia" w:ascii="仿宋" w:hAnsi="仿宋" w:eastAsia="仿宋" w:cs="仿宋"/>
                <w:sz w:val="28"/>
                <w:szCs w:val="28"/>
              </w:rPr>
            </w:pPr>
          </w:p>
        </w:tc>
      </w:tr>
      <w:tr w14:paraId="0780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5DB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22F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WDZBN-YJY-4×2.5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021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8076">
            <w:pPr>
              <w:spacing w:after="156"/>
              <w:ind w:firstLine="0" w:firstLineChars="0"/>
              <w:jc w:val="center"/>
              <w:outlineLvl w:val="0"/>
              <w:rPr>
                <w:rFonts w:hint="eastAsia" w:ascii="仿宋" w:hAnsi="仿宋" w:eastAsia="仿宋" w:cs="仿宋"/>
                <w:sz w:val="28"/>
                <w:szCs w:val="28"/>
              </w:rPr>
            </w:pPr>
          </w:p>
        </w:tc>
      </w:tr>
      <w:tr w14:paraId="1D09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297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F151">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AEB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966D">
            <w:pPr>
              <w:spacing w:after="156"/>
              <w:ind w:firstLine="0" w:firstLineChars="0"/>
              <w:jc w:val="center"/>
              <w:outlineLvl w:val="0"/>
              <w:rPr>
                <w:rFonts w:hint="eastAsia" w:ascii="仿宋" w:hAnsi="仿宋" w:eastAsia="仿宋" w:cs="仿宋"/>
                <w:sz w:val="28"/>
                <w:szCs w:val="28"/>
              </w:rPr>
            </w:pPr>
          </w:p>
        </w:tc>
      </w:tr>
      <w:tr w14:paraId="30D8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EAE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289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5D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A830">
            <w:pPr>
              <w:spacing w:after="156"/>
              <w:ind w:firstLine="0" w:firstLineChars="0"/>
              <w:jc w:val="center"/>
              <w:outlineLvl w:val="0"/>
              <w:rPr>
                <w:rFonts w:hint="eastAsia" w:ascii="仿宋" w:hAnsi="仿宋" w:eastAsia="仿宋" w:cs="仿宋"/>
                <w:sz w:val="28"/>
                <w:szCs w:val="28"/>
              </w:rPr>
            </w:pPr>
          </w:p>
        </w:tc>
      </w:tr>
      <w:tr w14:paraId="022E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50E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1181">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055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BEF">
            <w:pPr>
              <w:spacing w:after="156"/>
              <w:ind w:firstLine="0" w:firstLineChars="0"/>
              <w:jc w:val="center"/>
              <w:outlineLvl w:val="0"/>
              <w:rPr>
                <w:rFonts w:hint="eastAsia" w:ascii="仿宋" w:hAnsi="仿宋" w:eastAsia="仿宋" w:cs="仿宋"/>
                <w:sz w:val="28"/>
                <w:szCs w:val="28"/>
              </w:rPr>
            </w:pPr>
          </w:p>
        </w:tc>
      </w:tr>
      <w:tr w14:paraId="28A6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C84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BB4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87B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0AF">
            <w:pPr>
              <w:spacing w:after="156"/>
              <w:ind w:firstLine="0" w:firstLineChars="0"/>
              <w:jc w:val="center"/>
              <w:outlineLvl w:val="0"/>
              <w:rPr>
                <w:rFonts w:hint="eastAsia" w:ascii="仿宋" w:hAnsi="仿宋" w:eastAsia="仿宋" w:cs="仿宋"/>
                <w:sz w:val="28"/>
                <w:szCs w:val="28"/>
              </w:rPr>
            </w:pPr>
          </w:p>
        </w:tc>
      </w:tr>
      <w:tr w14:paraId="46B4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4A8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19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E0C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563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058">
            <w:pPr>
              <w:spacing w:after="156"/>
              <w:ind w:firstLine="0" w:firstLineChars="0"/>
              <w:jc w:val="center"/>
              <w:outlineLvl w:val="0"/>
              <w:rPr>
                <w:rFonts w:hint="eastAsia" w:ascii="仿宋" w:hAnsi="仿宋" w:eastAsia="仿宋" w:cs="仿宋"/>
                <w:sz w:val="28"/>
                <w:szCs w:val="28"/>
              </w:rPr>
            </w:pPr>
          </w:p>
        </w:tc>
      </w:tr>
      <w:tr w14:paraId="46B2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636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41D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838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E69D">
            <w:pPr>
              <w:spacing w:after="156"/>
              <w:ind w:firstLine="0" w:firstLineChars="0"/>
              <w:jc w:val="center"/>
              <w:outlineLvl w:val="0"/>
              <w:rPr>
                <w:rFonts w:hint="eastAsia" w:ascii="仿宋" w:hAnsi="仿宋" w:eastAsia="仿宋" w:cs="仿宋"/>
                <w:sz w:val="28"/>
                <w:szCs w:val="28"/>
              </w:rPr>
            </w:pPr>
          </w:p>
        </w:tc>
      </w:tr>
      <w:tr w14:paraId="1F1E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6D6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316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D37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2CC4">
            <w:pPr>
              <w:spacing w:after="156"/>
              <w:ind w:firstLine="0" w:firstLineChars="0"/>
              <w:jc w:val="center"/>
              <w:outlineLvl w:val="0"/>
              <w:rPr>
                <w:rFonts w:hint="eastAsia" w:ascii="仿宋" w:hAnsi="仿宋" w:eastAsia="仿宋" w:cs="仿宋"/>
                <w:sz w:val="28"/>
                <w:szCs w:val="28"/>
              </w:rPr>
            </w:pPr>
          </w:p>
        </w:tc>
      </w:tr>
      <w:tr w14:paraId="56FB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306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086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9A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427">
            <w:pPr>
              <w:spacing w:after="156"/>
              <w:ind w:firstLine="0" w:firstLineChars="0"/>
              <w:jc w:val="center"/>
              <w:outlineLvl w:val="0"/>
              <w:rPr>
                <w:rFonts w:hint="eastAsia" w:ascii="仿宋" w:hAnsi="仿宋" w:eastAsia="仿宋" w:cs="仿宋"/>
                <w:sz w:val="28"/>
                <w:szCs w:val="28"/>
              </w:rPr>
            </w:pPr>
          </w:p>
        </w:tc>
      </w:tr>
      <w:tr w14:paraId="7269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34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0F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AA7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F231">
            <w:pPr>
              <w:spacing w:after="156"/>
              <w:ind w:firstLine="0" w:firstLineChars="0"/>
              <w:jc w:val="center"/>
              <w:outlineLvl w:val="0"/>
              <w:rPr>
                <w:rFonts w:hint="eastAsia" w:ascii="仿宋" w:hAnsi="仿宋" w:eastAsia="仿宋" w:cs="仿宋"/>
                <w:sz w:val="28"/>
                <w:szCs w:val="28"/>
              </w:rPr>
            </w:pPr>
          </w:p>
        </w:tc>
      </w:tr>
      <w:tr w14:paraId="7F21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41E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B4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WDZB-YJY-5×10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E47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49A">
            <w:pPr>
              <w:spacing w:after="156"/>
              <w:ind w:firstLine="0" w:firstLineChars="0"/>
              <w:jc w:val="center"/>
              <w:outlineLvl w:val="0"/>
              <w:rPr>
                <w:rFonts w:hint="eastAsia" w:ascii="仿宋" w:hAnsi="仿宋" w:eastAsia="仿宋" w:cs="仿宋"/>
                <w:sz w:val="28"/>
                <w:szCs w:val="28"/>
              </w:rPr>
            </w:pPr>
          </w:p>
        </w:tc>
      </w:tr>
      <w:tr w14:paraId="6D2E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16C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5AB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WDZBN-YJY-5×16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EC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919">
            <w:pPr>
              <w:spacing w:after="156"/>
              <w:ind w:firstLine="0" w:firstLineChars="0"/>
              <w:jc w:val="center"/>
              <w:outlineLvl w:val="0"/>
              <w:rPr>
                <w:rFonts w:hint="eastAsia" w:ascii="仿宋" w:hAnsi="仿宋" w:eastAsia="仿宋" w:cs="仿宋"/>
                <w:sz w:val="28"/>
                <w:szCs w:val="28"/>
              </w:rPr>
            </w:pPr>
          </w:p>
        </w:tc>
      </w:tr>
      <w:tr w14:paraId="3EFE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E5C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330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WDZB-YJY-5×16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2D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5925">
            <w:pPr>
              <w:spacing w:after="156"/>
              <w:ind w:firstLine="0" w:firstLineChars="0"/>
              <w:jc w:val="center"/>
              <w:outlineLvl w:val="0"/>
              <w:rPr>
                <w:rFonts w:hint="eastAsia" w:ascii="仿宋" w:hAnsi="仿宋" w:eastAsia="仿宋" w:cs="仿宋"/>
                <w:sz w:val="28"/>
                <w:szCs w:val="28"/>
              </w:rPr>
            </w:pPr>
          </w:p>
        </w:tc>
      </w:tr>
      <w:tr w14:paraId="5401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EEC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29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375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WDZBN-YJY-3×25+2×16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26A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4574">
            <w:pPr>
              <w:spacing w:after="156"/>
              <w:ind w:firstLine="0" w:firstLineChars="0"/>
              <w:jc w:val="center"/>
              <w:outlineLvl w:val="0"/>
              <w:rPr>
                <w:rFonts w:hint="eastAsia" w:ascii="仿宋" w:hAnsi="仿宋" w:eastAsia="仿宋" w:cs="仿宋"/>
                <w:sz w:val="28"/>
                <w:szCs w:val="28"/>
              </w:rPr>
            </w:pPr>
          </w:p>
        </w:tc>
      </w:tr>
      <w:tr w14:paraId="3A97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DD6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F2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WDZB-YJY-4×95+50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CD8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505B">
            <w:pPr>
              <w:spacing w:after="156"/>
              <w:ind w:firstLine="0" w:firstLineChars="0"/>
              <w:jc w:val="center"/>
              <w:outlineLvl w:val="0"/>
              <w:rPr>
                <w:rFonts w:hint="eastAsia" w:ascii="仿宋" w:hAnsi="仿宋" w:eastAsia="仿宋" w:cs="仿宋"/>
                <w:sz w:val="28"/>
                <w:szCs w:val="28"/>
              </w:rPr>
            </w:pPr>
          </w:p>
        </w:tc>
      </w:tr>
      <w:tr w14:paraId="17A3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460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48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WDZB-YJY-4×240+120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370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D2E">
            <w:pPr>
              <w:spacing w:after="156"/>
              <w:ind w:firstLine="0" w:firstLineChars="0"/>
              <w:jc w:val="center"/>
              <w:outlineLvl w:val="0"/>
              <w:rPr>
                <w:rFonts w:hint="eastAsia" w:ascii="仿宋" w:hAnsi="仿宋" w:eastAsia="仿宋" w:cs="仿宋"/>
                <w:sz w:val="28"/>
                <w:szCs w:val="28"/>
              </w:rPr>
            </w:pPr>
          </w:p>
        </w:tc>
      </w:tr>
      <w:tr w14:paraId="76DD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55F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AB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WDZB-YJY-4×70+35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040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ADD9">
            <w:pPr>
              <w:spacing w:after="156"/>
              <w:ind w:firstLine="0" w:firstLineChars="0"/>
              <w:jc w:val="center"/>
              <w:outlineLvl w:val="0"/>
              <w:rPr>
                <w:rFonts w:hint="eastAsia" w:ascii="仿宋" w:hAnsi="仿宋" w:eastAsia="仿宋" w:cs="仿宋"/>
                <w:sz w:val="28"/>
                <w:szCs w:val="28"/>
              </w:rPr>
            </w:pPr>
          </w:p>
        </w:tc>
      </w:tr>
      <w:tr w14:paraId="44D4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54F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380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WDZB-YJY-4×25+16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5F2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DA59">
            <w:pPr>
              <w:spacing w:after="156"/>
              <w:ind w:firstLine="0" w:firstLineChars="0"/>
              <w:jc w:val="center"/>
              <w:outlineLvl w:val="0"/>
              <w:rPr>
                <w:rFonts w:hint="eastAsia" w:ascii="仿宋" w:hAnsi="仿宋" w:eastAsia="仿宋" w:cs="仿宋"/>
                <w:sz w:val="28"/>
                <w:szCs w:val="28"/>
              </w:rPr>
            </w:pPr>
          </w:p>
        </w:tc>
      </w:tr>
      <w:tr w14:paraId="2192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742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00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电力电缆 WDZB-YJY-4×50+25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F79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825F">
            <w:pPr>
              <w:spacing w:after="156"/>
              <w:ind w:firstLine="0" w:firstLineChars="0"/>
              <w:jc w:val="center"/>
              <w:outlineLvl w:val="0"/>
              <w:rPr>
                <w:rFonts w:hint="eastAsia" w:ascii="仿宋" w:hAnsi="仿宋" w:eastAsia="仿宋" w:cs="仿宋"/>
                <w:sz w:val="28"/>
                <w:szCs w:val="28"/>
              </w:rPr>
            </w:pPr>
          </w:p>
        </w:tc>
      </w:tr>
      <w:tr w14:paraId="26B9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818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71C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WDZB-KYJY-2×1.0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8F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FC24">
            <w:pPr>
              <w:spacing w:after="156"/>
              <w:ind w:firstLine="0" w:firstLineChars="0"/>
              <w:jc w:val="center"/>
              <w:outlineLvl w:val="0"/>
              <w:rPr>
                <w:rFonts w:hint="eastAsia" w:ascii="仿宋" w:hAnsi="仿宋" w:eastAsia="仿宋" w:cs="仿宋"/>
                <w:sz w:val="28"/>
                <w:szCs w:val="28"/>
              </w:rPr>
            </w:pPr>
          </w:p>
        </w:tc>
      </w:tr>
      <w:tr w14:paraId="78325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686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825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WDZBN-KYJY-2×1.5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673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0A96">
            <w:pPr>
              <w:spacing w:after="156"/>
              <w:ind w:firstLine="0" w:firstLineChars="0"/>
              <w:jc w:val="center"/>
              <w:outlineLvl w:val="0"/>
              <w:rPr>
                <w:rFonts w:hint="eastAsia" w:ascii="仿宋" w:hAnsi="仿宋" w:eastAsia="仿宋" w:cs="仿宋"/>
                <w:sz w:val="28"/>
                <w:szCs w:val="28"/>
              </w:rPr>
            </w:pPr>
          </w:p>
        </w:tc>
      </w:tr>
      <w:tr w14:paraId="22FF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F3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613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WDZBN-KYJY-5×1.5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7A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944">
            <w:pPr>
              <w:spacing w:after="156"/>
              <w:ind w:firstLine="0" w:firstLineChars="0"/>
              <w:jc w:val="center"/>
              <w:outlineLvl w:val="0"/>
              <w:rPr>
                <w:rFonts w:hint="eastAsia" w:ascii="仿宋" w:hAnsi="仿宋" w:eastAsia="仿宋" w:cs="仿宋"/>
                <w:sz w:val="28"/>
                <w:szCs w:val="28"/>
              </w:rPr>
            </w:pPr>
          </w:p>
        </w:tc>
      </w:tr>
      <w:tr w14:paraId="3B47E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F3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39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65C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WDZBN-KYJY-12×1.5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46D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A2A0">
            <w:pPr>
              <w:spacing w:after="156"/>
              <w:ind w:firstLine="0" w:firstLineChars="0"/>
              <w:jc w:val="center"/>
              <w:outlineLvl w:val="0"/>
              <w:rPr>
                <w:rFonts w:hint="eastAsia" w:ascii="仿宋" w:hAnsi="仿宋" w:eastAsia="仿宋" w:cs="仿宋"/>
                <w:sz w:val="28"/>
                <w:szCs w:val="28"/>
              </w:rPr>
            </w:pPr>
          </w:p>
        </w:tc>
      </w:tr>
      <w:tr w14:paraId="2188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3FE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EBB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WDZBNS-KYJY(2X1.5)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52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8082">
            <w:pPr>
              <w:spacing w:after="156"/>
              <w:ind w:firstLine="0" w:firstLineChars="0"/>
              <w:jc w:val="center"/>
              <w:outlineLvl w:val="0"/>
              <w:rPr>
                <w:rFonts w:hint="eastAsia" w:ascii="仿宋" w:hAnsi="仿宋" w:eastAsia="仿宋" w:cs="仿宋"/>
                <w:sz w:val="28"/>
                <w:szCs w:val="28"/>
              </w:rPr>
            </w:pPr>
          </w:p>
        </w:tc>
      </w:tr>
      <w:tr w14:paraId="6BA1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DAE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D21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WDZBNS-KYJY(5X1.5)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B62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EC5A">
            <w:pPr>
              <w:spacing w:after="156"/>
              <w:ind w:firstLine="0" w:firstLineChars="0"/>
              <w:jc w:val="center"/>
              <w:outlineLvl w:val="0"/>
              <w:rPr>
                <w:rFonts w:hint="eastAsia" w:ascii="仿宋" w:hAnsi="仿宋" w:eastAsia="仿宋" w:cs="仿宋"/>
                <w:sz w:val="28"/>
                <w:szCs w:val="28"/>
              </w:rPr>
            </w:pPr>
          </w:p>
        </w:tc>
      </w:tr>
      <w:tr w14:paraId="2F28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328E">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E03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控制电缆 WDZBNS-KYJY(16X1.5)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A74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399">
            <w:pPr>
              <w:spacing w:after="156"/>
              <w:ind w:firstLine="0" w:firstLineChars="0"/>
              <w:jc w:val="center"/>
              <w:outlineLvl w:val="0"/>
              <w:rPr>
                <w:rFonts w:hint="eastAsia" w:ascii="仿宋" w:hAnsi="仿宋" w:eastAsia="仿宋" w:cs="仿宋"/>
                <w:sz w:val="28"/>
                <w:szCs w:val="28"/>
              </w:rPr>
            </w:pPr>
          </w:p>
        </w:tc>
      </w:tr>
      <w:tr w14:paraId="6E01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BF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585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EE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BD0A">
            <w:pPr>
              <w:spacing w:after="156"/>
              <w:ind w:firstLine="0" w:firstLineChars="0"/>
              <w:jc w:val="center"/>
              <w:outlineLvl w:val="0"/>
              <w:rPr>
                <w:rFonts w:hint="eastAsia" w:ascii="仿宋" w:hAnsi="仿宋" w:eastAsia="仿宋" w:cs="仿宋"/>
                <w:sz w:val="28"/>
                <w:szCs w:val="28"/>
              </w:rPr>
            </w:pPr>
          </w:p>
        </w:tc>
      </w:tr>
      <w:tr w14:paraId="30FA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F42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08D1">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3F6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E37">
            <w:pPr>
              <w:spacing w:after="156"/>
              <w:ind w:firstLine="0" w:firstLineChars="0"/>
              <w:jc w:val="center"/>
              <w:outlineLvl w:val="0"/>
              <w:rPr>
                <w:rFonts w:hint="eastAsia" w:ascii="仿宋" w:hAnsi="仿宋" w:eastAsia="仿宋" w:cs="仿宋"/>
                <w:sz w:val="28"/>
                <w:szCs w:val="28"/>
              </w:rPr>
            </w:pPr>
          </w:p>
        </w:tc>
      </w:tr>
      <w:tr w14:paraId="5DF62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FCF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B75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8C9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3F71">
            <w:pPr>
              <w:spacing w:after="156"/>
              <w:ind w:firstLine="0" w:firstLineChars="0"/>
              <w:jc w:val="center"/>
              <w:outlineLvl w:val="0"/>
              <w:rPr>
                <w:rFonts w:hint="eastAsia" w:ascii="仿宋" w:hAnsi="仿宋" w:eastAsia="仿宋" w:cs="仿宋"/>
                <w:sz w:val="28"/>
                <w:szCs w:val="28"/>
              </w:rPr>
            </w:pPr>
          </w:p>
        </w:tc>
      </w:tr>
      <w:tr w14:paraId="0C46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E0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440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99A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5A6">
            <w:pPr>
              <w:spacing w:after="156"/>
              <w:ind w:firstLine="0" w:firstLineChars="0"/>
              <w:jc w:val="center"/>
              <w:outlineLvl w:val="0"/>
              <w:rPr>
                <w:rFonts w:hint="eastAsia" w:ascii="仿宋" w:hAnsi="仿宋" w:eastAsia="仿宋" w:cs="仿宋"/>
                <w:sz w:val="28"/>
                <w:szCs w:val="28"/>
              </w:rPr>
            </w:pPr>
          </w:p>
        </w:tc>
      </w:tr>
      <w:tr w14:paraId="0C66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65D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413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RTXMY-5×10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3C0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9C96">
            <w:pPr>
              <w:spacing w:after="156"/>
              <w:ind w:firstLine="0" w:firstLineChars="0"/>
              <w:jc w:val="center"/>
              <w:outlineLvl w:val="0"/>
              <w:rPr>
                <w:rFonts w:hint="eastAsia" w:ascii="仿宋" w:hAnsi="仿宋" w:eastAsia="仿宋" w:cs="仿宋"/>
                <w:sz w:val="28"/>
                <w:szCs w:val="28"/>
              </w:rPr>
            </w:pPr>
          </w:p>
        </w:tc>
      </w:tr>
      <w:tr w14:paraId="0853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07C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F6C">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RTXMY-5×16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CFE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0033">
            <w:pPr>
              <w:spacing w:after="156"/>
              <w:ind w:firstLine="0" w:firstLineChars="0"/>
              <w:jc w:val="center"/>
              <w:outlineLvl w:val="0"/>
              <w:rPr>
                <w:rFonts w:hint="eastAsia" w:ascii="仿宋" w:hAnsi="仿宋" w:eastAsia="仿宋" w:cs="仿宋"/>
                <w:sz w:val="28"/>
                <w:szCs w:val="28"/>
              </w:rPr>
            </w:pPr>
          </w:p>
        </w:tc>
      </w:tr>
      <w:tr w14:paraId="035E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D2F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49</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B4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RTXMY-3×25+2×16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A81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610">
            <w:pPr>
              <w:spacing w:after="156"/>
              <w:ind w:firstLine="0" w:firstLineChars="0"/>
              <w:jc w:val="center"/>
              <w:outlineLvl w:val="0"/>
              <w:rPr>
                <w:rFonts w:hint="eastAsia" w:ascii="仿宋" w:hAnsi="仿宋" w:eastAsia="仿宋" w:cs="仿宋"/>
                <w:sz w:val="28"/>
                <w:szCs w:val="28"/>
              </w:rPr>
            </w:pPr>
          </w:p>
        </w:tc>
      </w:tr>
      <w:tr w14:paraId="5D1E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45C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50</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D9E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RTXMY-3×35+2×16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F4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B810">
            <w:pPr>
              <w:spacing w:after="156"/>
              <w:ind w:firstLine="0" w:firstLineChars="0"/>
              <w:jc w:val="center"/>
              <w:outlineLvl w:val="0"/>
              <w:rPr>
                <w:rFonts w:hint="eastAsia" w:ascii="仿宋" w:hAnsi="仿宋" w:eastAsia="仿宋" w:cs="仿宋"/>
                <w:sz w:val="28"/>
                <w:szCs w:val="28"/>
              </w:rPr>
            </w:pPr>
          </w:p>
        </w:tc>
      </w:tr>
      <w:tr w14:paraId="119B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2DA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51</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4C1A">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RTXMY-3×50+2×25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982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0589">
            <w:pPr>
              <w:spacing w:after="156"/>
              <w:ind w:firstLine="0" w:firstLineChars="0"/>
              <w:jc w:val="center"/>
              <w:outlineLvl w:val="0"/>
              <w:rPr>
                <w:rFonts w:hint="eastAsia" w:ascii="仿宋" w:hAnsi="仿宋" w:eastAsia="仿宋" w:cs="仿宋"/>
                <w:sz w:val="28"/>
                <w:szCs w:val="28"/>
              </w:rPr>
            </w:pPr>
          </w:p>
        </w:tc>
      </w:tr>
      <w:tr w14:paraId="3B23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DB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52</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5A1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RTXMY-3×120+2×70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E2F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32C9">
            <w:pPr>
              <w:spacing w:after="156"/>
              <w:ind w:firstLine="0" w:firstLineChars="0"/>
              <w:jc w:val="center"/>
              <w:outlineLvl w:val="0"/>
              <w:rPr>
                <w:rFonts w:hint="eastAsia" w:ascii="仿宋" w:hAnsi="仿宋" w:eastAsia="仿宋" w:cs="仿宋"/>
                <w:sz w:val="28"/>
                <w:szCs w:val="28"/>
              </w:rPr>
            </w:pPr>
          </w:p>
        </w:tc>
      </w:tr>
      <w:tr w14:paraId="3FCA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CF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53</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FEC9">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RTXMY-4×35+16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CD8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04A">
            <w:pPr>
              <w:spacing w:after="156"/>
              <w:ind w:firstLine="0" w:firstLineChars="0"/>
              <w:jc w:val="center"/>
              <w:outlineLvl w:val="0"/>
              <w:rPr>
                <w:rFonts w:hint="eastAsia" w:ascii="仿宋" w:hAnsi="仿宋" w:eastAsia="仿宋" w:cs="仿宋"/>
                <w:sz w:val="28"/>
                <w:szCs w:val="28"/>
              </w:rPr>
            </w:pPr>
          </w:p>
        </w:tc>
      </w:tr>
      <w:tr w14:paraId="58AD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91A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54</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5A47">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RTXMY-4×50+25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CB92">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3C31">
            <w:pPr>
              <w:spacing w:after="156"/>
              <w:ind w:firstLine="0" w:firstLineChars="0"/>
              <w:jc w:val="center"/>
              <w:outlineLvl w:val="0"/>
              <w:rPr>
                <w:rFonts w:hint="eastAsia" w:ascii="仿宋" w:hAnsi="仿宋" w:eastAsia="仿宋" w:cs="仿宋"/>
                <w:sz w:val="28"/>
                <w:szCs w:val="28"/>
              </w:rPr>
            </w:pPr>
          </w:p>
        </w:tc>
      </w:tr>
      <w:tr w14:paraId="68CA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FE7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55</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B1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RTXMY-4×95+50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3665">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007F">
            <w:pPr>
              <w:spacing w:after="156"/>
              <w:ind w:firstLine="0" w:firstLineChars="0"/>
              <w:jc w:val="center"/>
              <w:outlineLvl w:val="0"/>
              <w:rPr>
                <w:rFonts w:hint="eastAsia" w:ascii="仿宋" w:hAnsi="仿宋" w:eastAsia="仿宋" w:cs="仿宋"/>
                <w:sz w:val="28"/>
                <w:szCs w:val="28"/>
              </w:rPr>
            </w:pPr>
          </w:p>
        </w:tc>
      </w:tr>
      <w:tr w14:paraId="7DEA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77D">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56</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423B">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RTXMY-4×120+70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668">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ADCB">
            <w:pPr>
              <w:spacing w:after="156"/>
              <w:ind w:firstLine="0" w:firstLineChars="0"/>
              <w:jc w:val="center"/>
              <w:outlineLvl w:val="0"/>
              <w:rPr>
                <w:rFonts w:hint="eastAsia" w:ascii="仿宋" w:hAnsi="仿宋" w:eastAsia="仿宋" w:cs="仿宋"/>
                <w:sz w:val="28"/>
                <w:szCs w:val="28"/>
              </w:rPr>
            </w:pPr>
          </w:p>
        </w:tc>
      </w:tr>
      <w:tr w14:paraId="64B5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1A74">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57</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5FF6">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RTXMY-4×150+70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B96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C52A">
            <w:pPr>
              <w:spacing w:after="156"/>
              <w:ind w:firstLine="0" w:firstLineChars="0"/>
              <w:jc w:val="center"/>
              <w:outlineLvl w:val="0"/>
              <w:rPr>
                <w:rFonts w:hint="eastAsia" w:ascii="仿宋" w:hAnsi="仿宋" w:eastAsia="仿宋" w:cs="仿宋"/>
                <w:sz w:val="28"/>
                <w:szCs w:val="28"/>
              </w:rPr>
            </w:pPr>
          </w:p>
        </w:tc>
      </w:tr>
      <w:tr w14:paraId="6B15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6ED3">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58</w:t>
            </w:r>
          </w:p>
        </w:tc>
        <w:tc>
          <w:tcPr>
            <w:tcW w:w="4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10B0">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矿物绝缘电缆 RTXMY-4×185+95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8F4F">
            <w:pPr>
              <w:spacing w:after="156"/>
              <w:ind w:firstLine="0" w:firstLineChars="0"/>
              <w:jc w:val="center"/>
              <w:outlineLvl w:val="0"/>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E037">
            <w:pPr>
              <w:spacing w:after="156"/>
              <w:ind w:firstLine="0" w:firstLineChars="0"/>
              <w:jc w:val="center"/>
              <w:outlineLvl w:val="0"/>
              <w:rPr>
                <w:rFonts w:hint="eastAsia" w:ascii="仿宋" w:hAnsi="仿宋" w:eastAsia="仿宋" w:cs="仿宋"/>
                <w:sz w:val="28"/>
                <w:szCs w:val="28"/>
              </w:rPr>
            </w:pPr>
          </w:p>
        </w:tc>
      </w:tr>
    </w:tbl>
    <w:p w14:paraId="11A967D4">
      <w:pPr>
        <w:spacing w:after="156"/>
        <w:ind w:firstLine="0" w:firstLineChars="0"/>
        <w:outlineLvl w:val="0"/>
        <w:rPr>
          <w:rFonts w:ascii="仿宋" w:hAnsi="仿宋" w:eastAsia="仿宋" w:cs="仿宋"/>
          <w:sz w:val="28"/>
          <w:szCs w:val="28"/>
        </w:rPr>
      </w:pPr>
    </w:p>
    <w:p w14:paraId="22D76763">
      <w:pPr>
        <w:spacing w:after="156"/>
        <w:ind w:firstLine="0" w:firstLineChars="0"/>
        <w:outlineLvl w:val="0"/>
        <w:rPr>
          <w:rFonts w:ascii="仿宋" w:hAnsi="仿宋" w:eastAsia="仿宋" w:cs="仿宋"/>
          <w:sz w:val="28"/>
          <w:szCs w:val="28"/>
        </w:rPr>
      </w:pPr>
    </w:p>
    <w:p w14:paraId="4B2DEFD7">
      <w:pPr>
        <w:spacing w:after="156"/>
        <w:ind w:firstLine="0" w:firstLineChars="0"/>
        <w:outlineLvl w:val="0"/>
        <w:rPr>
          <w:rFonts w:ascii="仿宋" w:hAnsi="仿宋" w:eastAsia="仿宋" w:cs="仿宋"/>
          <w:sz w:val="28"/>
          <w:szCs w:val="28"/>
        </w:rPr>
      </w:pPr>
    </w:p>
    <w:p w14:paraId="180F6FF4">
      <w:pPr>
        <w:spacing w:after="156"/>
        <w:ind w:firstLine="0" w:firstLineChars="0"/>
        <w:outlineLvl w:val="0"/>
        <w:rPr>
          <w:rFonts w:ascii="仿宋" w:hAnsi="仿宋" w:eastAsia="仿宋" w:cs="仿宋"/>
          <w:sz w:val="28"/>
          <w:szCs w:val="28"/>
        </w:rPr>
      </w:pPr>
    </w:p>
    <w:p w14:paraId="076842B7">
      <w:pPr>
        <w:spacing w:after="156"/>
        <w:ind w:firstLine="0" w:firstLineChars="0"/>
        <w:outlineLvl w:val="0"/>
        <w:rPr>
          <w:rFonts w:ascii="仿宋" w:hAnsi="仿宋" w:eastAsia="仿宋" w:cs="仿宋"/>
          <w:sz w:val="28"/>
          <w:szCs w:val="28"/>
        </w:rPr>
      </w:pPr>
    </w:p>
    <w:p w14:paraId="5FC09C61">
      <w:pPr>
        <w:spacing w:after="156"/>
        <w:ind w:firstLine="0" w:firstLineChars="0"/>
        <w:outlineLvl w:val="0"/>
        <w:rPr>
          <w:rFonts w:ascii="仿宋" w:hAnsi="仿宋" w:eastAsia="仿宋" w:cs="仿宋"/>
          <w:sz w:val="28"/>
          <w:szCs w:val="28"/>
        </w:rPr>
      </w:pPr>
    </w:p>
    <w:p w14:paraId="1F939EBB">
      <w:pPr>
        <w:spacing w:after="156"/>
        <w:ind w:firstLine="0" w:firstLineChars="0"/>
        <w:outlineLvl w:val="0"/>
        <w:rPr>
          <w:rFonts w:ascii="仿宋" w:hAnsi="仿宋" w:eastAsia="仿宋" w:cs="仿宋"/>
          <w:sz w:val="28"/>
          <w:szCs w:val="28"/>
        </w:rPr>
      </w:pPr>
    </w:p>
    <w:p w14:paraId="3C5BC6C6">
      <w:pPr>
        <w:spacing w:after="156"/>
        <w:ind w:firstLine="0" w:firstLineChars="0"/>
        <w:outlineLvl w:val="0"/>
        <w:rPr>
          <w:rFonts w:ascii="仿宋" w:hAnsi="仿宋" w:eastAsia="仿宋" w:cs="仿宋"/>
          <w:sz w:val="28"/>
          <w:szCs w:val="28"/>
        </w:rPr>
      </w:pPr>
    </w:p>
    <w:p w14:paraId="157CBD30">
      <w:pPr>
        <w:spacing w:after="156"/>
        <w:ind w:firstLine="0" w:firstLineChars="0"/>
        <w:outlineLvl w:val="0"/>
        <w:rPr>
          <w:rFonts w:hint="eastAsia" w:ascii="仿宋" w:hAnsi="仿宋" w:eastAsia="仿宋" w:cs="仿宋"/>
          <w:sz w:val="28"/>
          <w:szCs w:val="28"/>
        </w:rPr>
      </w:pPr>
    </w:p>
    <w:p w14:paraId="79862C72">
      <w:pPr>
        <w:spacing w:after="156"/>
        <w:ind w:firstLine="0" w:firstLineChars="0"/>
        <w:outlineLvl w:val="0"/>
        <w:rPr>
          <w:rFonts w:hint="eastAsia" w:ascii="仿宋" w:hAnsi="仿宋" w:eastAsia="仿宋" w:cs="仿宋"/>
          <w:sz w:val="28"/>
          <w:szCs w:val="28"/>
        </w:rPr>
      </w:pPr>
    </w:p>
    <w:p w14:paraId="501DCB6B">
      <w:pPr>
        <w:spacing w:after="156"/>
        <w:ind w:firstLine="0" w:firstLineChars="0"/>
        <w:outlineLvl w:val="0"/>
        <w:rPr>
          <w:rFonts w:hint="eastAsia" w:ascii="仿宋" w:hAnsi="仿宋" w:eastAsia="仿宋" w:cs="仿宋"/>
          <w:sz w:val="28"/>
          <w:szCs w:val="28"/>
        </w:rPr>
      </w:pPr>
    </w:p>
    <w:p w14:paraId="33FAEEB8">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14:paraId="6FE3CA66">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p w14:paraId="3D067D55">
      <w:pPr>
        <w:spacing w:after="156"/>
        <w:ind w:firstLine="0" w:firstLineChars="0"/>
        <w:jc w:val="left"/>
        <w:outlineLvl w:val="0"/>
        <w:rPr>
          <w:rFonts w:ascii="仿宋" w:hAnsi="仿宋" w:eastAsia="仿宋" w:cs="仿宋"/>
          <w:sz w:val="28"/>
          <w:szCs w:val="28"/>
        </w:rPr>
      </w:pPr>
      <w:r>
        <w:drawing>
          <wp:inline distT="0" distB="0" distL="114300" distR="114300">
            <wp:extent cx="5287645" cy="77666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87645" cy="7766685"/>
                    </a:xfrm>
                    <a:prstGeom prst="rect">
                      <a:avLst/>
                    </a:prstGeom>
                    <a:noFill/>
                    <a:ln>
                      <a:noFill/>
                    </a:ln>
                  </pic:spPr>
                </pic:pic>
              </a:graphicData>
            </a:graphic>
          </wp:inline>
        </w:drawing>
      </w:r>
    </w:p>
    <w:p w14:paraId="27AFBF72">
      <w:pPr>
        <w:spacing w:after="156"/>
        <w:ind w:firstLine="560"/>
        <w:jc w:val="center"/>
        <w:outlineLvl w:val="0"/>
        <w:rPr>
          <w:rFonts w:ascii="仿宋" w:hAnsi="仿宋" w:eastAsia="仿宋" w:cs="仿宋"/>
          <w:bCs/>
          <w:sz w:val="28"/>
          <w:szCs w:val="28"/>
        </w:rPr>
      </w:pPr>
      <w:r>
        <w:drawing>
          <wp:inline distT="0" distB="0" distL="114300" distR="114300">
            <wp:extent cx="5133340" cy="350456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133340" cy="3504565"/>
                    </a:xfrm>
                    <a:prstGeom prst="rect">
                      <a:avLst/>
                    </a:prstGeom>
                    <a:noFill/>
                    <a:ln>
                      <a:noFill/>
                    </a:ln>
                  </pic:spPr>
                </pic:pic>
              </a:graphicData>
            </a:graphic>
          </wp:inline>
        </w:drawing>
      </w:r>
    </w:p>
    <w:p w14:paraId="1DB218D6">
      <w:pPr>
        <w:spacing w:after="156"/>
        <w:ind w:firstLine="560"/>
        <w:outlineLvl w:val="0"/>
        <w:rPr>
          <w:rFonts w:ascii="仿宋" w:hAnsi="仿宋" w:eastAsia="仿宋" w:cs="仿宋"/>
          <w:bCs/>
          <w:sz w:val="28"/>
          <w:szCs w:val="28"/>
        </w:rPr>
      </w:pPr>
    </w:p>
    <w:p w14:paraId="3DBD7E62">
      <w:pPr>
        <w:spacing w:after="156"/>
        <w:ind w:firstLine="560"/>
        <w:outlineLvl w:val="0"/>
        <w:rPr>
          <w:rFonts w:ascii="仿宋" w:hAnsi="仿宋" w:eastAsia="仿宋" w:cs="仿宋"/>
          <w:bCs/>
          <w:sz w:val="28"/>
          <w:szCs w:val="28"/>
        </w:rPr>
      </w:pPr>
    </w:p>
    <w:p w14:paraId="613F97CD">
      <w:pPr>
        <w:spacing w:after="156"/>
        <w:ind w:firstLine="560"/>
        <w:outlineLvl w:val="0"/>
        <w:rPr>
          <w:rFonts w:ascii="仿宋" w:hAnsi="仿宋" w:eastAsia="仿宋" w:cs="仿宋"/>
          <w:bCs/>
          <w:sz w:val="28"/>
          <w:szCs w:val="28"/>
        </w:rPr>
      </w:pPr>
    </w:p>
    <w:p w14:paraId="0A030080">
      <w:pPr>
        <w:spacing w:after="156"/>
        <w:ind w:firstLine="560"/>
        <w:outlineLvl w:val="0"/>
        <w:rPr>
          <w:rFonts w:ascii="仿宋" w:hAnsi="仿宋" w:eastAsia="仿宋" w:cs="仿宋"/>
          <w:bCs/>
          <w:sz w:val="28"/>
          <w:szCs w:val="28"/>
        </w:rPr>
      </w:pPr>
    </w:p>
    <w:p w14:paraId="4CB84CF8">
      <w:pPr>
        <w:spacing w:after="156"/>
        <w:ind w:firstLine="560"/>
        <w:outlineLvl w:val="0"/>
        <w:rPr>
          <w:rFonts w:ascii="仿宋" w:hAnsi="仿宋" w:eastAsia="仿宋" w:cs="仿宋"/>
          <w:bCs/>
          <w:sz w:val="28"/>
          <w:szCs w:val="28"/>
        </w:rPr>
      </w:pPr>
    </w:p>
    <w:p w14:paraId="32236CA0">
      <w:pPr>
        <w:spacing w:after="156"/>
        <w:ind w:firstLine="560"/>
        <w:outlineLvl w:val="0"/>
        <w:rPr>
          <w:rFonts w:ascii="仿宋" w:hAnsi="仿宋" w:eastAsia="仿宋" w:cs="仿宋"/>
          <w:bCs/>
          <w:sz w:val="28"/>
          <w:szCs w:val="28"/>
        </w:rPr>
      </w:pPr>
    </w:p>
    <w:p w14:paraId="47C96E8E">
      <w:pPr>
        <w:spacing w:after="156"/>
        <w:outlineLvl w:val="0"/>
        <w:rPr>
          <w:rFonts w:ascii="仿宋" w:hAnsi="仿宋" w:eastAsia="仿宋" w:cs="仿宋"/>
          <w:bCs/>
          <w:sz w:val="28"/>
          <w:szCs w:val="28"/>
        </w:rPr>
      </w:pPr>
    </w:p>
    <w:p w14:paraId="6C820616">
      <w:pPr>
        <w:spacing w:after="156"/>
        <w:ind w:firstLine="0" w:firstLineChars="0"/>
        <w:jc w:val="left"/>
        <w:outlineLvl w:val="0"/>
        <w:rPr>
          <w:rFonts w:hint="eastAsia" w:ascii="仿宋" w:hAnsi="仿宋" w:eastAsia="仿宋" w:cs="仿宋"/>
          <w:sz w:val="28"/>
          <w:szCs w:val="28"/>
        </w:rPr>
      </w:pPr>
    </w:p>
    <w:p w14:paraId="0F29FACD">
      <w:pPr>
        <w:spacing w:after="156"/>
        <w:ind w:firstLine="0" w:firstLineChars="0"/>
        <w:jc w:val="left"/>
        <w:outlineLvl w:val="0"/>
        <w:rPr>
          <w:rFonts w:hint="eastAsia" w:ascii="仿宋" w:hAnsi="仿宋" w:eastAsia="仿宋" w:cs="仿宋"/>
          <w:sz w:val="28"/>
          <w:szCs w:val="28"/>
        </w:rPr>
      </w:pPr>
    </w:p>
    <w:p w14:paraId="12904548">
      <w:pPr>
        <w:spacing w:after="156"/>
        <w:ind w:firstLine="0" w:firstLineChars="0"/>
        <w:jc w:val="left"/>
        <w:outlineLvl w:val="0"/>
        <w:rPr>
          <w:rFonts w:hint="eastAsia" w:ascii="仿宋" w:hAnsi="仿宋" w:eastAsia="仿宋" w:cs="仿宋"/>
          <w:sz w:val="28"/>
          <w:szCs w:val="28"/>
        </w:rPr>
      </w:pPr>
    </w:p>
    <w:p w14:paraId="26A1E8EE">
      <w:pPr>
        <w:spacing w:after="156"/>
        <w:ind w:firstLine="0" w:firstLineChars="0"/>
        <w:jc w:val="left"/>
        <w:outlineLvl w:val="0"/>
        <w:rPr>
          <w:rFonts w:ascii="仿宋" w:hAnsi="仿宋" w:eastAsia="仿宋" w:cs="仿宋"/>
          <w:bCs/>
          <w:sz w:val="28"/>
          <w:szCs w:val="28"/>
        </w:rPr>
      </w:pPr>
      <w:r>
        <w:rPr>
          <w:rFonts w:hint="eastAsia" w:ascii="仿宋" w:hAnsi="仿宋" w:eastAsia="仿宋" w:cs="仿宋"/>
          <w:sz w:val="28"/>
          <w:szCs w:val="28"/>
        </w:rPr>
        <w:t>附件4</w:t>
      </w:r>
    </w:p>
    <w:p w14:paraId="71CC892D">
      <w:pPr>
        <w:spacing w:after="156"/>
        <w:ind w:firstLine="0" w:firstLineChars="0"/>
        <w:jc w:val="center"/>
        <w:outlineLvl w:val="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工程质量保修书</w:t>
      </w:r>
    </w:p>
    <w:p w14:paraId="1862F076">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66840D7F">
      <w:pPr>
        <w:keepNext w:val="0"/>
        <w:keepLines w:val="0"/>
        <w:pageBreakBefore w:val="0"/>
        <w:widowControl/>
        <w:kinsoku/>
        <w:wordWrap w:val="0"/>
        <w:overflowPunct/>
        <w:topLinePunct/>
        <w:autoSpaceDE/>
        <w:autoSpaceDN/>
        <w:bidi w:val="0"/>
        <w:adjustRightInd w:val="0"/>
        <w:snapToGrid w:val="0"/>
        <w:spacing w:afterLines="0" w:line="360" w:lineRule="auto"/>
        <w:ind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w:t>
      </w:r>
    </w:p>
    <w:p w14:paraId="7FA40CE4">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甲方和乙方根据《中华人民共和国建筑法》《建设工程质量管理条例》，经协商一致就《</w:t>
      </w:r>
      <w:r>
        <w:rPr>
          <w:rFonts w:hint="eastAsia" w:ascii="仿宋" w:hAnsi="仿宋" w:eastAsia="仿宋" w:cs="仿宋"/>
          <w:sz w:val="28"/>
          <w:szCs w:val="28"/>
          <w:lang w:eastAsia="zh-CN"/>
        </w:rPr>
        <w:t>景典·龙都二区二标段</w:t>
      </w:r>
      <w:r>
        <w:rPr>
          <w:rFonts w:hint="eastAsia" w:ascii="仿宋" w:hAnsi="仿宋" w:eastAsia="仿宋" w:cs="仿宋"/>
          <w:sz w:val="28"/>
          <w:szCs w:val="28"/>
          <w:lang w:val="en-US" w:eastAsia="zh-CN"/>
        </w:rPr>
        <w:t>水电工程专业</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14:paraId="562ABA3D">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一、工程质量保修范围和内容</w:t>
      </w:r>
    </w:p>
    <w:p w14:paraId="49B38608">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1、乙方在质量保修期内，按照有关法律规定和合同约定，承担工程质量保修责任。</w:t>
      </w:r>
    </w:p>
    <w:p w14:paraId="2004D7E2">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 xml:space="preserve">2、质量保修范围： </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水电工程专业</w:t>
      </w:r>
      <w:r>
        <w:rPr>
          <w:rFonts w:hint="eastAsia" w:ascii="仿宋" w:hAnsi="仿宋" w:eastAsia="仿宋" w:cs="仿宋"/>
          <w:sz w:val="28"/>
          <w:szCs w:val="28"/>
          <w:highlight w:val="none"/>
          <w:u w:val="single"/>
        </w:rPr>
        <w:t>分包</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B88F547">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4617411B">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二、质量保修期</w:t>
      </w:r>
    </w:p>
    <w:p w14:paraId="4F14429F">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根据《建设工程质量管理条例》及有关规定，工程的质量保修期如下：</w:t>
      </w:r>
    </w:p>
    <w:p w14:paraId="07FFD0CF">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1、地基基础工程和主体结构工程为设计文件规定的工程合理使用年限；</w:t>
      </w:r>
    </w:p>
    <w:p w14:paraId="5FBFB435">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14:paraId="1C2D4B08">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1770E9A7">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2B3DD0B2">
      <w:pPr>
        <w:keepNext w:val="0"/>
        <w:keepLines w:val="0"/>
        <w:pageBreakBefore w:val="0"/>
        <w:widowControl/>
        <w:kinsoku/>
        <w:wordWrap w:val="0"/>
        <w:overflowPunct/>
        <w:topLinePunct/>
        <w:autoSpaceDE/>
        <w:autoSpaceDN/>
        <w:bidi w:val="0"/>
        <w:adjustRightInd w:val="0"/>
        <w:snapToGrid w:val="0"/>
        <w:spacing w:line="360" w:lineRule="auto"/>
        <w:ind w:left="0" w:leftChars="0"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14:paraId="5D5B8F0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14:paraId="3593F860">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75FD5B7A">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w:t>
      </w:r>
    </w:p>
    <w:p w14:paraId="5101615C">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sz w:val="28"/>
          <w:szCs w:val="28"/>
        </w:rPr>
      </w:pPr>
      <w:r>
        <w:rPr>
          <w:rFonts w:hint="eastAsia" w:ascii="仿宋" w:hAnsi="仿宋" w:eastAsia="仿宋" w:cs="仿宋"/>
          <w:b/>
          <w:bCs/>
          <w:sz w:val="28"/>
          <w:szCs w:val="28"/>
        </w:rPr>
        <w:t>三、缺陷责任期</w:t>
      </w:r>
    </w:p>
    <w:p w14:paraId="031BCE83">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工程缺陷责</w:t>
      </w:r>
      <w:r>
        <w:rPr>
          <w:rFonts w:hint="eastAsia" w:ascii="仿宋" w:hAnsi="仿宋" w:eastAsia="仿宋" w:cs="仿宋"/>
          <w:sz w:val="28"/>
          <w:szCs w:val="28"/>
          <w:highlight w:val="none"/>
        </w:rPr>
        <w:t>任期为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，缺</w:t>
      </w:r>
      <w:r>
        <w:rPr>
          <w:rFonts w:hint="eastAsia" w:ascii="仿宋" w:hAnsi="仿宋" w:eastAsia="仿宋" w:cs="仿宋"/>
          <w:sz w:val="28"/>
          <w:szCs w:val="28"/>
        </w:rPr>
        <w:t>陷责任期自工程竣工验收合格之日起计算。单位工程先于全部工程进行验收，单位工程缺陷责任期自单位工程验收合格之日起算。缺陷责任期终止后，甲方应退还乙方剩余的质量保证金。</w:t>
      </w:r>
    </w:p>
    <w:p w14:paraId="07F08455">
      <w:pPr>
        <w:keepNext w:val="0"/>
        <w:keepLines w:val="0"/>
        <w:pageBreakBefore w:val="0"/>
        <w:widowControl/>
        <w:kinsoku/>
        <w:wordWrap w:val="0"/>
        <w:overflowPunct/>
        <w:topLinePunct/>
        <w:autoSpaceDE/>
        <w:autoSpaceDN/>
        <w:bidi w:val="0"/>
        <w:adjustRightInd w:val="0"/>
        <w:snapToGrid w:val="0"/>
        <w:spacing w:line="360" w:lineRule="auto"/>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四、质量保修责任</w:t>
      </w:r>
    </w:p>
    <w:p w14:paraId="3CE9B6A7">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14:paraId="2069C863">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2、发生紧急事故需抢修的，乙方在接到事故通知后，应当立即到达事故现场抢修。</w:t>
      </w:r>
    </w:p>
    <w:p w14:paraId="683DFC7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14:paraId="6FAA09D1">
      <w:pPr>
        <w:keepNext w:val="0"/>
        <w:keepLines w:val="0"/>
        <w:pageBreakBefore w:val="0"/>
        <w:widowControl/>
        <w:kinsoku/>
        <w:wordWrap w:val="0"/>
        <w:overflowPunct/>
        <w:topLinePunct/>
        <w:autoSpaceDE/>
        <w:autoSpaceDN/>
        <w:bidi w:val="0"/>
        <w:adjustRightInd w:val="0"/>
        <w:snapToGrid w:val="0"/>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4、质量保修完成后，由甲方通知相关单位组织验收。</w:t>
      </w:r>
    </w:p>
    <w:p w14:paraId="1E0ADD26">
      <w:pPr>
        <w:keepNext w:val="0"/>
        <w:keepLines w:val="0"/>
        <w:pageBreakBefore w:val="0"/>
        <w:widowControl/>
        <w:kinsoku/>
        <w:wordWrap w:val="0"/>
        <w:overflowPunct/>
        <w:topLinePunct/>
        <w:autoSpaceDE/>
        <w:autoSpaceDN/>
        <w:bidi w:val="0"/>
        <w:adjustRightInd w:val="0"/>
        <w:snapToGrid w:val="0"/>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五、保修费用</w:t>
      </w:r>
    </w:p>
    <w:p w14:paraId="16E3991D">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保修费用由造成质量缺陷的责任方承担。</w:t>
      </w:r>
    </w:p>
    <w:p w14:paraId="6432A687">
      <w:pPr>
        <w:adjustRightInd w:val="0"/>
        <w:snapToGrid w:val="0"/>
        <w:spacing w:line="360" w:lineRule="auto"/>
        <w:ind w:left="0" w:leftChars="0"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14:paraId="1AAB61B3">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工程质量保修书由甲方、乙方在工程竣工验收前共同签署，作为施工合同附件，其有效期限至保修期满。</w:t>
      </w:r>
    </w:p>
    <w:p w14:paraId="552A994C">
      <w:pPr>
        <w:adjustRightInd w:val="0"/>
        <w:snapToGrid w:val="0"/>
        <w:spacing w:line="360" w:lineRule="auto"/>
        <w:rPr>
          <w:rFonts w:hint="eastAsia" w:ascii="仿宋" w:hAnsi="仿宋" w:eastAsia="仿宋" w:cs="仿宋"/>
          <w:sz w:val="28"/>
          <w:szCs w:val="28"/>
        </w:rPr>
      </w:pPr>
    </w:p>
    <w:p w14:paraId="46DFFB58">
      <w:pPr>
        <w:adjustRightInd w:val="0"/>
        <w:snapToGrid w:val="0"/>
        <w:spacing w:line="360" w:lineRule="auto"/>
        <w:outlineLvl w:val="0"/>
        <w:rPr>
          <w:rFonts w:hint="eastAsia" w:ascii="仿宋" w:hAnsi="仿宋" w:eastAsia="仿宋" w:cs="仿宋"/>
          <w:sz w:val="24"/>
        </w:rPr>
      </w:pPr>
    </w:p>
    <w:p w14:paraId="4EDFE2BF">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60595043">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3A289C6C">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5E770661">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707BA450">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44AE150A">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18858940">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14:paraId="54C29CCA">
      <w:pPr>
        <w:spacing w:after="156"/>
        <w:ind w:firstLine="560"/>
        <w:outlineLvl w:val="0"/>
        <w:rPr>
          <w:rFonts w:ascii="仿宋" w:hAnsi="仿宋" w:eastAsia="仿宋" w:cs="仿宋"/>
          <w:sz w:val="28"/>
          <w:szCs w:val="28"/>
        </w:rPr>
      </w:pPr>
    </w:p>
    <w:p w14:paraId="6E360E2D">
      <w:pPr>
        <w:pStyle w:val="4"/>
        <w:spacing w:after="156"/>
        <w:ind w:firstLine="562"/>
        <w:rPr>
          <w:rFonts w:ascii="仿宋" w:hAnsi="仿宋" w:eastAsia="仿宋" w:cs="仿宋"/>
          <w:sz w:val="28"/>
          <w:szCs w:val="28"/>
        </w:rPr>
      </w:pPr>
    </w:p>
    <w:p w14:paraId="059A7574">
      <w:pPr>
        <w:spacing w:after="156"/>
        <w:ind w:firstLine="560"/>
        <w:rPr>
          <w:rFonts w:ascii="仿宋" w:hAnsi="仿宋" w:eastAsia="仿宋" w:cs="仿宋"/>
          <w:sz w:val="28"/>
          <w:szCs w:val="28"/>
        </w:rPr>
      </w:pPr>
    </w:p>
    <w:p w14:paraId="2AE69D03">
      <w:pPr>
        <w:pStyle w:val="4"/>
        <w:rPr>
          <w:rFonts w:ascii="仿宋" w:hAnsi="仿宋" w:eastAsia="仿宋" w:cs="仿宋"/>
          <w:sz w:val="28"/>
          <w:szCs w:val="28"/>
        </w:rPr>
      </w:pPr>
    </w:p>
    <w:p w14:paraId="7EFAD65A">
      <w:pPr>
        <w:rPr>
          <w:rFonts w:ascii="仿宋" w:hAnsi="仿宋" w:eastAsia="仿宋" w:cs="仿宋"/>
          <w:sz w:val="28"/>
          <w:szCs w:val="28"/>
        </w:rPr>
      </w:pPr>
    </w:p>
    <w:p w14:paraId="26CD7EA9">
      <w:pPr>
        <w:pStyle w:val="4"/>
        <w:rPr>
          <w:rFonts w:ascii="仿宋" w:hAnsi="仿宋" w:eastAsia="仿宋" w:cs="仿宋"/>
          <w:sz w:val="28"/>
          <w:szCs w:val="28"/>
        </w:rPr>
      </w:pPr>
    </w:p>
    <w:p w14:paraId="3FE423EC">
      <w:pPr>
        <w:rPr>
          <w:rFonts w:ascii="仿宋" w:hAnsi="仿宋" w:eastAsia="仿宋" w:cs="仿宋"/>
          <w:sz w:val="28"/>
          <w:szCs w:val="28"/>
        </w:rPr>
      </w:pPr>
    </w:p>
    <w:p w14:paraId="51827551">
      <w:pPr>
        <w:pStyle w:val="4"/>
        <w:rPr>
          <w:rFonts w:ascii="仿宋" w:hAnsi="仿宋" w:eastAsia="仿宋" w:cs="仿宋"/>
          <w:sz w:val="28"/>
          <w:szCs w:val="28"/>
        </w:rPr>
      </w:pPr>
    </w:p>
    <w:p w14:paraId="69925430">
      <w:pPr>
        <w:rPr>
          <w:rFonts w:ascii="仿宋" w:hAnsi="仿宋" w:eastAsia="仿宋" w:cs="仿宋"/>
          <w:sz w:val="28"/>
          <w:szCs w:val="28"/>
        </w:rPr>
      </w:pPr>
    </w:p>
    <w:p w14:paraId="7206CBF9">
      <w:pPr>
        <w:pStyle w:val="4"/>
        <w:rPr>
          <w:rFonts w:ascii="仿宋" w:hAnsi="仿宋" w:eastAsia="仿宋" w:cs="仿宋"/>
          <w:sz w:val="28"/>
          <w:szCs w:val="28"/>
        </w:rPr>
      </w:pPr>
    </w:p>
    <w:p w14:paraId="5E8899FC"/>
    <w:p w14:paraId="03BF35FB">
      <w:pPr>
        <w:spacing w:after="156"/>
        <w:ind w:firstLine="0" w:firstLineChars="0"/>
        <w:outlineLvl w:val="0"/>
        <w:rPr>
          <w:rFonts w:hint="eastAsia" w:ascii="仿宋" w:hAnsi="仿宋" w:eastAsia="仿宋" w:cs="仿宋"/>
          <w:bCs/>
          <w:sz w:val="28"/>
          <w:szCs w:val="28"/>
        </w:rPr>
      </w:pPr>
    </w:p>
    <w:p w14:paraId="53E1CF05">
      <w:pPr>
        <w:spacing w:after="156"/>
        <w:ind w:firstLine="0" w:firstLineChars="0"/>
        <w:outlineLvl w:val="0"/>
        <w:rPr>
          <w:rFonts w:hint="eastAsia" w:ascii="仿宋" w:hAnsi="仿宋" w:eastAsia="仿宋" w:cs="仿宋"/>
          <w:bCs/>
          <w:sz w:val="28"/>
          <w:szCs w:val="28"/>
        </w:rPr>
      </w:pPr>
    </w:p>
    <w:p w14:paraId="0E6E746C">
      <w:pPr>
        <w:spacing w:after="156"/>
        <w:ind w:firstLine="0" w:firstLineChars="0"/>
        <w:outlineLvl w:val="0"/>
        <w:rPr>
          <w:rFonts w:ascii="仿宋" w:hAnsi="仿宋" w:eastAsia="仿宋" w:cs="仿宋"/>
          <w:bCs/>
          <w:sz w:val="28"/>
          <w:szCs w:val="28"/>
          <w:highlight w:val="none"/>
        </w:rPr>
      </w:pPr>
      <w:r>
        <w:rPr>
          <w:rFonts w:hint="eastAsia" w:ascii="仿宋" w:hAnsi="仿宋" w:eastAsia="仿宋" w:cs="仿宋"/>
          <w:bCs/>
          <w:sz w:val="28"/>
          <w:szCs w:val="28"/>
        </w:rPr>
        <w:t>附件5</w:t>
      </w:r>
    </w:p>
    <w:p w14:paraId="31725248">
      <w:pPr>
        <w:spacing w:after="156"/>
        <w:ind w:firstLine="0" w:firstLineChars="0"/>
        <w:jc w:val="center"/>
        <w:outlineLvl w:val="0"/>
        <w:rPr>
          <w:rFonts w:hint="eastAsia" w:ascii="仿宋" w:hAnsi="仿宋" w:eastAsia="仿宋" w:cs="仿宋"/>
          <w:szCs w:val="21"/>
          <w:highlight w:val="none"/>
          <w:lang w:eastAsia="zh-CN"/>
        </w:rPr>
      </w:pPr>
      <w:r>
        <w:rPr>
          <w:rFonts w:hint="eastAsia" w:ascii="仿宋" w:hAnsi="仿宋" w:eastAsia="仿宋" w:cs="仿宋"/>
          <w:b/>
          <w:sz w:val="32"/>
          <w:szCs w:val="32"/>
          <w:highlight w:val="none"/>
        </w:rPr>
        <w:t>建筑工程</w:t>
      </w:r>
      <w:r>
        <w:rPr>
          <w:rFonts w:hint="eastAsia" w:ascii="仿宋" w:hAnsi="仿宋" w:eastAsia="仿宋" w:cs="仿宋"/>
          <w:b/>
          <w:sz w:val="32"/>
          <w:szCs w:val="32"/>
          <w:highlight w:val="none"/>
          <w:lang w:val="en-US" w:eastAsia="zh-CN"/>
        </w:rPr>
        <w:t>专业</w:t>
      </w:r>
      <w:r>
        <w:rPr>
          <w:rFonts w:hint="eastAsia" w:ascii="仿宋" w:hAnsi="仿宋" w:eastAsia="仿宋" w:cs="仿宋"/>
          <w:b/>
          <w:sz w:val="32"/>
          <w:szCs w:val="32"/>
          <w:highlight w:val="none"/>
        </w:rPr>
        <w:t>分包安全</w:t>
      </w:r>
      <w:r>
        <w:rPr>
          <w:rFonts w:hint="eastAsia" w:ascii="仿宋" w:hAnsi="仿宋" w:eastAsia="仿宋" w:cs="仿宋"/>
          <w:b/>
          <w:sz w:val="32"/>
          <w:szCs w:val="32"/>
          <w:highlight w:val="none"/>
          <w:lang w:eastAsia="zh-CN"/>
        </w:rPr>
        <w:t>生产协议书</w:t>
      </w:r>
    </w:p>
    <w:p w14:paraId="0A505937">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甲</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ascii="Times New Roman" w:hAnsi="方正仿宋_GBK" w:eastAsia="方正仿宋_GBK" w:cs="Times New Roman"/>
          <w:sz w:val="28"/>
          <w:szCs w:val="28"/>
          <w:u w:val="single"/>
        </w:rPr>
        <w:t>重庆交旅建设工程有限公司</w:t>
      </w:r>
      <w:r>
        <w:rPr>
          <w:rFonts w:ascii="Times New Roman" w:hAnsi="方正仿宋_GBK" w:eastAsia="方正仿宋_GBK" w:cs="Times New Roman"/>
          <w:sz w:val="28"/>
          <w:szCs w:val="28"/>
        </w:rPr>
        <w:t>（以下简称甲方）</w:t>
      </w:r>
    </w:p>
    <w:p w14:paraId="2874759F">
      <w:pPr>
        <w:adjustRightInd w:val="0"/>
        <w:spacing w:line="560" w:lineRule="exact"/>
        <w:textAlignment w:val="baseline"/>
        <w:rPr>
          <w:rFonts w:ascii="Times New Roman" w:hAnsi="Times New Roman" w:eastAsia="方正仿宋_GBK" w:cs="Times New Roman"/>
          <w:sz w:val="28"/>
          <w:szCs w:val="28"/>
        </w:rPr>
      </w:pPr>
      <w:r>
        <w:rPr>
          <w:rFonts w:ascii="Times New Roman" w:hAnsi="方正仿宋_GBK" w:eastAsia="方正仿宋_GBK" w:cs="Times New Roman"/>
          <w:sz w:val="28"/>
          <w:szCs w:val="28"/>
        </w:rPr>
        <w:t>乙</w:t>
      </w:r>
      <w:r>
        <w:rPr>
          <w:rFonts w:ascii="Times New Roman" w:hAnsi="Times New Roman" w:eastAsia="方正仿宋_GBK" w:cs="Times New Roman"/>
          <w:sz w:val="28"/>
          <w:szCs w:val="28"/>
        </w:rPr>
        <w:t xml:space="preserve">  </w:t>
      </w:r>
      <w:r>
        <w:rPr>
          <w:rFonts w:ascii="Times New Roman" w:hAnsi="方正仿宋_GBK" w:eastAsia="方正仿宋_GBK" w:cs="Times New Roman"/>
          <w:sz w:val="28"/>
          <w:szCs w:val="28"/>
        </w:rPr>
        <w:t>方：</w:t>
      </w:r>
      <w:r>
        <w:rPr>
          <w:rFonts w:hint="eastAsia" w:hAnsi="方正仿宋_GBK" w:cs="Times New Roman"/>
          <w:sz w:val="28"/>
          <w:szCs w:val="28"/>
          <w:u w:val="single"/>
          <w:lang w:val="en-US" w:eastAsia="zh-CN"/>
        </w:rPr>
        <w:t xml:space="preserve">                        </w:t>
      </w:r>
      <w:r>
        <w:rPr>
          <w:rFonts w:ascii="Times New Roman" w:hAnsi="方正仿宋_GBK" w:eastAsia="方正仿宋_GBK" w:cs="Times New Roman"/>
          <w:sz w:val="28"/>
          <w:szCs w:val="28"/>
        </w:rPr>
        <w:t>（以下简称乙方）</w:t>
      </w:r>
    </w:p>
    <w:p w14:paraId="5F8F5683">
      <w:pPr>
        <w:spacing w:line="560" w:lineRule="exact"/>
        <w:rPr>
          <w:rFonts w:ascii="Times New Roman" w:hAnsi="Times New Roman" w:eastAsia="方正仿宋_GBK" w:cs="Times New Roman"/>
          <w:sz w:val="28"/>
          <w:szCs w:val="28"/>
        </w:rPr>
      </w:pPr>
    </w:p>
    <w:p w14:paraId="14DB671F">
      <w:pPr>
        <w:keepNext w:val="0"/>
        <w:keepLines w:val="0"/>
        <w:pageBreakBefore w:val="0"/>
        <w:widowControl w:val="0"/>
        <w:kinsoku/>
        <w:wordWrap/>
        <w:overflowPunct/>
        <w:topLinePunct w:val="0"/>
        <w:autoSpaceDE/>
        <w:autoSpaceDN/>
        <w:bidi w:val="0"/>
        <w:adjustRightInd/>
        <w:snapToGrid/>
        <w:spacing w:beforeLines="0" w:afterLines="0"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rPr>
        <w:t>为贯彻落实“安全第一、预防为主、综合治理”安全生产总方针，防范生产安全事故，确保安全生产、文明施工目标。根据《中华人民共和国安全生产法》《中华人民共和国建筑法》《建设工程安全生产管理条例》《中华人民共和国劳动合同法》</w:t>
      </w:r>
      <w:r>
        <w:rPr>
          <w:rFonts w:hint="eastAsia" w:ascii="Times New Roman" w:hAnsi="方正仿宋_GBK" w:eastAsia="方正仿宋_GBK" w:cs="Times New Roman"/>
          <w:sz w:val="28"/>
          <w:szCs w:val="28"/>
          <w:lang w:val="en-US" w:eastAsia="zh-CN"/>
        </w:rPr>
        <w:t>和《保障农民工工资支付条例》</w:t>
      </w:r>
      <w:r>
        <w:rPr>
          <w:rFonts w:hint="eastAsia" w:ascii="Times New Roman" w:hAnsi="方正仿宋_GBK" w:eastAsia="方正仿宋_GBK" w:cs="Times New Roman"/>
          <w:sz w:val="28"/>
          <w:szCs w:val="28"/>
        </w:rPr>
        <w:t>等国家相关法律、法规、条例</w:t>
      </w:r>
      <w:r>
        <w:rPr>
          <w:rFonts w:hint="eastAsia" w:ascii="Times New Roman" w:hAnsi="方正仿宋_GBK" w:eastAsia="方正仿宋_GBK" w:cs="Times New Roman"/>
          <w:sz w:val="28"/>
          <w:szCs w:val="28"/>
          <w:lang w:val="en-US" w:eastAsia="zh-CN"/>
        </w:rPr>
        <w:t>及重庆交旅建设工程有限公司</w:t>
      </w:r>
      <w:r>
        <w:rPr>
          <w:rFonts w:hint="eastAsia" w:ascii="Times New Roman" w:hAnsi="方正仿宋_GBK" w:eastAsia="方正仿宋_GBK" w:cs="Times New Roman"/>
          <w:sz w:val="28"/>
          <w:szCs w:val="28"/>
        </w:rPr>
        <w:t>安全生产管理规定，</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eastAsia="zh-CN"/>
        </w:rPr>
        <w:t>乙方</w:t>
      </w:r>
      <w:r>
        <w:rPr>
          <w:rFonts w:hint="eastAsia" w:ascii="Times New Roman" w:hAnsi="方正仿宋_GBK" w:eastAsia="方正仿宋_GBK" w:cs="Times New Roman"/>
          <w:sz w:val="28"/>
          <w:szCs w:val="28"/>
        </w:rPr>
        <w:t>特制定本安全生产、文明施工协议。</w:t>
      </w:r>
    </w:p>
    <w:p w14:paraId="1B2967AA">
      <w:pPr>
        <w:spacing w:line="560" w:lineRule="exact"/>
        <w:rPr>
          <w:rFonts w:hint="eastAsia" w:ascii="Times New Roman" w:hAnsi="方正仿宋_GBK" w:eastAsia="方正仿宋_GBK" w:cs="Times New Roman"/>
          <w:b/>
          <w:sz w:val="28"/>
          <w:szCs w:val="28"/>
          <w:lang w:eastAsia="zh-CN"/>
        </w:rPr>
      </w:pPr>
      <w:r>
        <w:rPr>
          <w:rFonts w:hint="eastAsia" w:ascii="Times New Roman" w:hAnsi="方正仿宋_GBK" w:eastAsia="方正仿宋_GBK" w:cs="Times New Roman"/>
          <w:b/>
          <w:sz w:val="28"/>
          <w:szCs w:val="28"/>
        </w:rPr>
        <w:t>一、</w:t>
      </w:r>
      <w:r>
        <w:rPr>
          <w:rFonts w:hint="eastAsia" w:ascii="Times New Roman" w:hAnsi="方正仿宋_GBK" w:eastAsia="方正仿宋_GBK" w:cs="Times New Roman"/>
          <w:b/>
          <w:sz w:val="28"/>
          <w:szCs w:val="28"/>
          <w:lang w:val="en-US" w:eastAsia="zh-CN"/>
        </w:rPr>
        <w:t>乙方安全生产</w:t>
      </w:r>
      <w:r>
        <w:rPr>
          <w:rFonts w:hint="eastAsia" w:ascii="Times New Roman" w:hAnsi="方正仿宋_GBK" w:eastAsia="方正仿宋_GBK" w:cs="Times New Roman"/>
          <w:b/>
          <w:sz w:val="28"/>
          <w:szCs w:val="28"/>
        </w:rPr>
        <w:t>资质情况</w:t>
      </w:r>
    </w:p>
    <w:p w14:paraId="71C3DD8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安全生产许可证编号</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7236C2C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Times New Roman" w:hAnsi="Times New Roman" w:eastAsia="方正仿宋_GBK" w:cs="Times New Roman"/>
          <w:sz w:val="28"/>
          <w:szCs w:val="28"/>
          <w:lang w:val="en-US" w:eastAsia="zh-CN"/>
        </w:rPr>
        <w:t>许可范围</w:t>
      </w:r>
      <w:r>
        <w:rPr>
          <w:rFonts w:hint="eastAsia" w:ascii="Times New Roman" w:hAnsi="Times New Roman" w:eastAsia="方正仿宋_GBK" w:cs="Times New Roman"/>
          <w:sz w:val="28"/>
          <w:szCs w:val="28"/>
        </w:rPr>
        <w:t>：</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6ABF1DF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有效期：</w:t>
      </w:r>
      <w:r>
        <w:rPr>
          <w:rFonts w:hint="eastAsia" w:ascii="仿宋" w:hAnsi="仿宋" w:eastAsia="仿宋" w:cs="仿宋"/>
          <w:sz w:val="28"/>
          <w:szCs w:val="28"/>
          <w:u w:val="single"/>
          <w:lang w:val="en-US" w:eastAsia="zh-CN"/>
        </w:rPr>
        <w:t>XXXXXXX</w:t>
      </w:r>
      <w:r>
        <w:rPr>
          <w:rFonts w:hint="eastAsia" w:ascii="仿宋" w:hAnsi="仿宋" w:eastAsia="仿宋" w:cs="仿宋"/>
          <w:sz w:val="28"/>
          <w:szCs w:val="28"/>
          <w:u w:val="single"/>
        </w:rPr>
        <w:t xml:space="preserve"> </w:t>
      </w:r>
    </w:p>
    <w:p w14:paraId="3CC5999F">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二</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val="en-US" w:eastAsia="zh-CN"/>
        </w:rPr>
        <w:t>分</w:t>
      </w:r>
      <w:r>
        <w:rPr>
          <w:rFonts w:hint="eastAsia" w:ascii="Times New Roman" w:hAnsi="方正仿宋_GBK" w:eastAsia="方正仿宋_GBK" w:cs="Times New Roman"/>
          <w:b/>
          <w:sz w:val="28"/>
          <w:szCs w:val="28"/>
        </w:rPr>
        <w:t>包</w:t>
      </w:r>
      <w:r>
        <w:rPr>
          <w:rFonts w:ascii="Times New Roman" w:hAnsi="方正仿宋_GBK" w:eastAsia="方正仿宋_GBK" w:cs="Times New Roman"/>
          <w:b/>
          <w:sz w:val="28"/>
          <w:szCs w:val="28"/>
        </w:rPr>
        <w:t>方式及内容</w:t>
      </w:r>
    </w:p>
    <w:p w14:paraId="75C4EB05">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1.</w:t>
      </w:r>
      <w:r>
        <w:rPr>
          <w:rFonts w:ascii="Times New Roman" w:hAnsi="方正仿宋_GBK" w:eastAsia="方正仿宋_GBK" w:cs="Times New Roman"/>
          <w:sz w:val="28"/>
          <w:szCs w:val="28"/>
          <w:highlight w:val="none"/>
          <w:u w:val="none"/>
        </w:rPr>
        <w:t>工程名称</w:t>
      </w:r>
      <w:r>
        <w:rPr>
          <w:rFonts w:ascii="Times New Roman" w:hAnsi="方正仿宋_GBK" w:eastAsia="方正仿宋_GBK" w:cs="Times New Roman"/>
          <w:color w:val="auto"/>
          <w:sz w:val="28"/>
          <w:szCs w:val="28"/>
          <w:highlight w:val="none"/>
          <w:u w:val="none"/>
        </w:rPr>
        <w:t>：</w:t>
      </w:r>
      <w:r>
        <w:rPr>
          <w:rFonts w:hint="eastAsia" w:ascii="仿宋" w:hAnsi="仿宋" w:eastAsia="仿宋" w:cs="仿宋"/>
          <w:sz w:val="28"/>
          <w:szCs w:val="28"/>
          <w:highlight w:val="none"/>
          <w:u w:val="single"/>
          <w:lang w:eastAsia="zh-CN"/>
        </w:rPr>
        <w:t>景典·龙都二区二标段</w:t>
      </w:r>
      <w:r>
        <w:rPr>
          <w:rFonts w:hint="eastAsia" w:ascii="仿宋" w:hAnsi="仿宋" w:eastAsia="仿宋" w:cs="仿宋"/>
          <w:sz w:val="28"/>
          <w:szCs w:val="28"/>
          <w:highlight w:val="none"/>
          <w:u w:val="single"/>
          <w:lang w:val="en-US" w:eastAsia="zh-CN"/>
        </w:rPr>
        <w:t>水电工程专业分包</w:t>
      </w:r>
    </w:p>
    <w:p w14:paraId="0767DDDE">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color w:val="auto"/>
          <w:sz w:val="28"/>
          <w:szCs w:val="28"/>
          <w:highlight w:val="none"/>
          <w:u w:val="single"/>
        </w:rPr>
      </w:pPr>
      <w:r>
        <w:rPr>
          <w:rFonts w:hint="eastAsia" w:ascii="Times New Roman" w:hAnsi="Times New Roman" w:eastAsia="方正仿宋_GBK" w:cs="Times New Roman"/>
          <w:color w:val="auto"/>
          <w:sz w:val="28"/>
          <w:szCs w:val="28"/>
          <w:highlight w:val="none"/>
          <w:u w:val="none"/>
          <w:lang w:val="en-US" w:eastAsia="zh-CN"/>
        </w:rPr>
        <w:t>2.</w:t>
      </w:r>
      <w:r>
        <w:rPr>
          <w:rFonts w:ascii="Times New Roman" w:hAnsi="方正仿宋_GBK" w:eastAsia="方正仿宋_GBK" w:cs="Times New Roman"/>
          <w:color w:val="auto"/>
          <w:sz w:val="28"/>
          <w:szCs w:val="28"/>
          <w:highlight w:val="none"/>
          <w:u w:val="none"/>
        </w:rPr>
        <w:t>工程地址：</w:t>
      </w:r>
      <w:r>
        <w:rPr>
          <w:rFonts w:hint="eastAsia" w:ascii="Times New Roman" w:hAnsi="方正仿宋_GBK" w:eastAsia="方正仿宋_GBK" w:cs="Times New Roman"/>
          <w:color w:val="auto"/>
          <w:sz w:val="28"/>
          <w:szCs w:val="28"/>
          <w:highlight w:val="none"/>
          <w:u w:val="single"/>
        </w:rPr>
        <w:t>重庆市丰都县龙河东新区</w:t>
      </w:r>
    </w:p>
    <w:p w14:paraId="4FECE0A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3.</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范围：</w:t>
      </w:r>
      <w:r>
        <w:rPr>
          <w:rFonts w:ascii="Times New Roman" w:hAnsi="方正仿宋_GBK" w:eastAsia="方正仿宋_GBK" w:cs="Times New Roman"/>
          <w:sz w:val="28"/>
          <w:szCs w:val="28"/>
          <w:highlight w:val="none"/>
          <w:u w:val="single"/>
        </w:rPr>
        <w:t>与分包合同范围一致</w:t>
      </w:r>
    </w:p>
    <w:p w14:paraId="6370458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方正仿宋_GBK" w:cs="Times New Roman"/>
          <w:sz w:val="28"/>
          <w:szCs w:val="28"/>
          <w:highlight w:val="none"/>
          <w:u w:val="single"/>
        </w:rPr>
      </w:pPr>
      <w:r>
        <w:rPr>
          <w:rFonts w:hint="eastAsia" w:ascii="Times New Roman" w:hAnsi="Times New Roman" w:eastAsia="方正仿宋_GBK" w:cs="Times New Roman"/>
          <w:sz w:val="28"/>
          <w:szCs w:val="28"/>
          <w:highlight w:val="none"/>
          <w:u w:val="none"/>
          <w:lang w:val="en-US" w:eastAsia="zh-CN"/>
        </w:rPr>
        <w:t>4.</w:t>
      </w:r>
      <w:r>
        <w:rPr>
          <w:rFonts w:hint="eastAsia" w:ascii="Times New Roman" w:hAnsi="方正仿宋_GBK" w:eastAsia="方正仿宋_GBK" w:cs="Times New Roman"/>
          <w:sz w:val="28"/>
          <w:szCs w:val="28"/>
          <w:highlight w:val="none"/>
          <w:u w:val="none"/>
          <w:lang w:val="en-US" w:eastAsia="zh-CN"/>
        </w:rPr>
        <w:t>分</w:t>
      </w:r>
      <w:r>
        <w:rPr>
          <w:rFonts w:hint="eastAsia" w:ascii="Times New Roman" w:hAnsi="方正仿宋_GBK" w:eastAsia="方正仿宋_GBK" w:cs="Times New Roman"/>
          <w:sz w:val="28"/>
          <w:szCs w:val="28"/>
          <w:highlight w:val="none"/>
          <w:u w:val="none"/>
        </w:rPr>
        <w:t>包</w:t>
      </w:r>
      <w:r>
        <w:rPr>
          <w:rFonts w:ascii="Times New Roman" w:hAnsi="方正仿宋_GBK" w:eastAsia="方正仿宋_GBK" w:cs="Times New Roman"/>
          <w:sz w:val="28"/>
          <w:szCs w:val="28"/>
          <w:highlight w:val="none"/>
          <w:u w:val="none"/>
        </w:rPr>
        <w:t>方式：</w:t>
      </w:r>
      <w:r>
        <w:rPr>
          <w:rFonts w:ascii="Times New Roman" w:hAnsi="方正仿宋_GBK" w:eastAsia="方正仿宋_GBK" w:cs="Times New Roman"/>
          <w:sz w:val="28"/>
          <w:szCs w:val="28"/>
          <w:highlight w:val="none"/>
          <w:u w:val="single"/>
        </w:rPr>
        <w:t>专业分包</w:t>
      </w:r>
    </w:p>
    <w:p w14:paraId="3B3073C3">
      <w:pPr>
        <w:spacing w:line="560" w:lineRule="exact"/>
        <w:rPr>
          <w:rFonts w:hint="eastAsia" w:ascii="Times New Roman" w:hAnsi="方正仿宋_GBK" w:eastAsia="方正仿宋_GBK" w:cs="Times New Roman"/>
          <w:b/>
          <w:sz w:val="28"/>
          <w:szCs w:val="28"/>
        </w:rPr>
      </w:pPr>
      <w:r>
        <w:rPr>
          <w:rFonts w:hint="eastAsia" w:ascii="Times New Roman" w:hAnsi="方正仿宋_GBK" w:eastAsia="方正仿宋_GBK" w:cs="Times New Roman"/>
          <w:b/>
          <w:sz w:val="28"/>
          <w:szCs w:val="28"/>
          <w:lang w:val="en-US" w:eastAsia="zh-CN"/>
        </w:rPr>
        <w:t>三</w:t>
      </w:r>
      <w:r>
        <w:rPr>
          <w:rFonts w:ascii="Times New Roman" w:hAnsi="方正仿宋_GBK" w:eastAsia="方正仿宋_GBK" w:cs="Times New Roman"/>
          <w:b/>
          <w:sz w:val="28"/>
          <w:szCs w:val="28"/>
        </w:rPr>
        <w:t>、</w:t>
      </w:r>
      <w:r>
        <w:rPr>
          <w:rFonts w:hint="eastAsia" w:ascii="Times New Roman" w:hAnsi="方正仿宋_GBK" w:eastAsia="方正仿宋_GBK" w:cs="Times New Roman"/>
          <w:b/>
          <w:sz w:val="28"/>
          <w:szCs w:val="28"/>
          <w:lang w:eastAsia="zh-CN"/>
        </w:rPr>
        <w:t>乙方</w:t>
      </w:r>
      <w:r>
        <w:rPr>
          <w:rFonts w:hint="eastAsia" w:ascii="Times New Roman" w:hAnsi="方正仿宋_GBK" w:eastAsia="方正仿宋_GBK" w:cs="Times New Roman"/>
          <w:b/>
          <w:sz w:val="28"/>
          <w:szCs w:val="28"/>
        </w:rPr>
        <w:t>应确保实现以下安全管理目标</w:t>
      </w:r>
    </w:p>
    <w:p w14:paraId="3E6F521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1.杜绝一般及以上</w:t>
      </w:r>
      <w:r>
        <w:rPr>
          <w:rFonts w:hint="eastAsia" w:ascii="Times New Roman" w:hAnsi="方正仿宋_GBK" w:eastAsia="方正仿宋_GBK" w:cs="Times New Roman"/>
          <w:sz w:val="28"/>
          <w:szCs w:val="28"/>
        </w:rPr>
        <w:t>生产安全死亡责任事故</w:t>
      </w:r>
      <w:r>
        <w:rPr>
          <w:rFonts w:hint="eastAsia" w:ascii="Times New Roman" w:hAnsi="方正仿宋_GBK" w:eastAsia="方正仿宋_GBK" w:cs="Times New Roman"/>
          <w:sz w:val="28"/>
          <w:szCs w:val="28"/>
          <w:lang w:val="en-US" w:eastAsia="zh-CN"/>
        </w:rPr>
        <w:t>和火灾事故</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无</w:t>
      </w:r>
      <w:r>
        <w:rPr>
          <w:rFonts w:hint="eastAsia" w:ascii="Times New Roman" w:hAnsi="方正仿宋_GBK" w:eastAsia="方正仿宋_GBK" w:cs="Times New Roman"/>
          <w:sz w:val="28"/>
          <w:szCs w:val="28"/>
        </w:rPr>
        <w:t>重伤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年</w:t>
      </w:r>
      <w:r>
        <w:rPr>
          <w:rFonts w:ascii="Times New Roman" w:hAnsi="方正仿宋_GBK" w:eastAsia="方正仿宋_GBK" w:cs="Times New Roman"/>
          <w:sz w:val="28"/>
          <w:szCs w:val="28"/>
        </w:rPr>
        <w:t>轻伤率控制在</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以下</w:t>
      </w:r>
      <w:r>
        <w:rPr>
          <w:rFonts w:hint="eastAsia" w:ascii="Times New Roman" w:hAnsi="方正仿宋_GBK" w:eastAsia="方正仿宋_GBK" w:cs="Times New Roman"/>
          <w:sz w:val="28"/>
          <w:szCs w:val="28"/>
          <w:lang w:eastAsia="zh-CN"/>
        </w:rPr>
        <w:t>。</w:t>
      </w:r>
    </w:p>
    <w:p w14:paraId="1769EB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2.杜绝职业中毒事故，年新增</w:t>
      </w:r>
      <w:r>
        <w:rPr>
          <w:rFonts w:hint="eastAsia" w:ascii="Times New Roman" w:hAnsi="方正仿宋_GBK" w:eastAsia="方正仿宋_GBK" w:cs="Times New Roman"/>
          <w:sz w:val="28"/>
          <w:szCs w:val="28"/>
        </w:rPr>
        <w:t>职业病</w:t>
      </w:r>
      <w:r>
        <w:rPr>
          <w:rFonts w:hint="eastAsia" w:ascii="Times New Roman" w:hAnsi="方正仿宋_GBK" w:eastAsia="方正仿宋_GBK" w:cs="Times New Roman"/>
          <w:sz w:val="28"/>
          <w:szCs w:val="28"/>
          <w:lang w:val="en-US" w:eastAsia="zh-CN"/>
        </w:rPr>
        <w:t>病例</w:t>
      </w:r>
      <w:r>
        <w:rPr>
          <w:rFonts w:hint="eastAsia" w:ascii="Times New Roman" w:hAnsi="方正仿宋_GBK" w:eastAsia="方正仿宋_GBK" w:cs="Times New Roman"/>
          <w:sz w:val="28"/>
          <w:szCs w:val="28"/>
        </w:rPr>
        <w:t>为0。</w:t>
      </w:r>
    </w:p>
    <w:p w14:paraId="32F8C17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3.杜绝安全文明施工不良行为记录和“黑名单”事件发生</w:t>
      </w:r>
      <w:r>
        <w:rPr>
          <w:rFonts w:hint="eastAsia" w:ascii="Times New Roman" w:hAnsi="方正仿宋_GBK" w:eastAsia="方正仿宋_GBK" w:cs="Times New Roman"/>
          <w:sz w:val="28"/>
          <w:szCs w:val="28"/>
        </w:rPr>
        <w:t>。</w:t>
      </w:r>
    </w:p>
    <w:p w14:paraId="2AF9DF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4.杜绝一般及以上环境污染和生态破坏事件。</w:t>
      </w:r>
    </w:p>
    <w:p w14:paraId="1FCF18A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eastAsia="zh-CN"/>
        </w:rPr>
      </w:pPr>
      <w:r>
        <w:rPr>
          <w:rFonts w:hint="eastAsia" w:ascii="Times New Roman" w:hAnsi="方正仿宋_GBK" w:eastAsia="方正仿宋_GBK" w:cs="Times New Roman"/>
          <w:sz w:val="28"/>
          <w:szCs w:val="28"/>
          <w:lang w:val="en-US" w:eastAsia="zh-CN"/>
        </w:rPr>
        <w:t>5.</w:t>
      </w:r>
      <w:r>
        <w:rPr>
          <w:rFonts w:hint="eastAsia" w:ascii="Times New Roman" w:hAnsi="方正仿宋_GBK" w:eastAsia="方正仿宋_GBK" w:cs="Times New Roman"/>
          <w:sz w:val="28"/>
          <w:szCs w:val="28"/>
        </w:rPr>
        <w:t>项目安全生产标准化考评</w:t>
      </w:r>
      <w:r>
        <w:rPr>
          <w:rFonts w:hint="eastAsia" w:ascii="Times New Roman" w:hAnsi="方正仿宋_GBK" w:eastAsia="方正仿宋_GBK" w:cs="Times New Roman"/>
          <w:sz w:val="28"/>
          <w:szCs w:val="28"/>
          <w:lang w:val="en-US" w:eastAsia="zh-CN"/>
        </w:rPr>
        <w:t>为“合格”或“优良”</w:t>
      </w:r>
      <w:r>
        <w:rPr>
          <w:rFonts w:hint="eastAsia" w:ascii="Times New Roman" w:hAnsi="方正仿宋_GBK" w:eastAsia="方正仿宋_GBK" w:cs="Times New Roman"/>
          <w:sz w:val="28"/>
          <w:szCs w:val="28"/>
          <w:lang w:eastAsia="zh-CN"/>
        </w:rPr>
        <w:t>，</w:t>
      </w:r>
      <w:r>
        <w:rPr>
          <w:rFonts w:ascii="Times New Roman" w:hAnsi="方正仿宋_GBK" w:eastAsia="方正仿宋_GBK" w:cs="Times New Roman"/>
          <w:sz w:val="28"/>
          <w:szCs w:val="28"/>
        </w:rPr>
        <w:t>争</w:t>
      </w:r>
      <w:r>
        <w:rPr>
          <w:rFonts w:hint="eastAsia" w:ascii="Times New Roman" w:hAnsi="方正仿宋_GBK" w:eastAsia="方正仿宋_GBK" w:cs="Times New Roman"/>
          <w:sz w:val="28"/>
          <w:szCs w:val="28"/>
        </w:rPr>
        <w:t>创</w:t>
      </w:r>
      <w:r>
        <w:rPr>
          <w:rFonts w:ascii="Times New Roman" w:hAnsi="方正仿宋_GBK" w:eastAsia="方正仿宋_GBK" w:cs="Times New Roman"/>
          <w:sz w:val="28"/>
          <w:szCs w:val="28"/>
        </w:rPr>
        <w:t>市级</w:t>
      </w:r>
      <w:r>
        <w:rPr>
          <w:rFonts w:hint="eastAsia" w:ascii="Times New Roman" w:hAnsi="方正仿宋_GBK" w:eastAsia="方正仿宋_GBK" w:cs="Times New Roman"/>
          <w:sz w:val="28"/>
          <w:szCs w:val="28"/>
        </w:rPr>
        <w:t>安全文明工地。</w:t>
      </w:r>
    </w:p>
    <w:p w14:paraId="65177EE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6.隐患整改率为100%；安全技术、安全防护和安全措施100%的落实；特种人员持证上岗率100%。</w:t>
      </w:r>
    </w:p>
    <w:p w14:paraId="042152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7.其他根据地方和公司有关要求执行。</w:t>
      </w:r>
    </w:p>
    <w:p w14:paraId="587A037C">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四</w:t>
      </w:r>
      <w:r>
        <w:rPr>
          <w:rFonts w:ascii="Times New Roman" w:hAnsi="方正仿宋_GBK" w:eastAsia="方正仿宋_GBK" w:cs="Times New Roman"/>
          <w:b/>
          <w:sz w:val="28"/>
          <w:szCs w:val="28"/>
        </w:rPr>
        <w:t>、甲方</w:t>
      </w:r>
      <w:r>
        <w:rPr>
          <w:rFonts w:hint="eastAsia" w:ascii="Times New Roman" w:hAnsi="方正仿宋_GBK" w:eastAsia="方正仿宋_GBK" w:cs="Times New Roman"/>
          <w:b/>
          <w:sz w:val="28"/>
          <w:szCs w:val="28"/>
        </w:rPr>
        <w:t>职责</w:t>
      </w:r>
    </w:p>
    <w:p w14:paraId="45BF744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w:t>
      </w:r>
      <w:r>
        <w:rPr>
          <w:rFonts w:hint="eastAsia" w:ascii="Times New Roman" w:hAnsi="方正仿宋_GBK" w:eastAsia="方正仿宋_GBK" w:cs="Times New Roman"/>
          <w:sz w:val="28"/>
          <w:szCs w:val="28"/>
        </w:rPr>
        <w:t>执行</w:t>
      </w:r>
      <w:r>
        <w:rPr>
          <w:rFonts w:ascii="Times New Roman" w:hAnsi="方正仿宋_GBK" w:eastAsia="方正仿宋_GBK" w:cs="Times New Roman"/>
          <w:sz w:val="28"/>
          <w:szCs w:val="28"/>
        </w:rPr>
        <w:t>国家有关安全生产的法律法规、标准规范和规定，</w:t>
      </w:r>
      <w:r>
        <w:rPr>
          <w:rFonts w:hint="eastAsia" w:ascii="Times New Roman" w:hAnsi="Times New Roman" w:eastAsia="方正仿宋_GBK" w:cs="Times New Roman"/>
          <w:sz w:val="28"/>
          <w:szCs w:val="28"/>
        </w:rPr>
        <w:t>对施工现场安全总体负责，统一协调分包工程的安全生产管理</w:t>
      </w:r>
      <w:r>
        <w:rPr>
          <w:rFonts w:ascii="Times New Roman" w:hAnsi="方正仿宋_GBK" w:eastAsia="方正仿宋_GBK" w:cs="Times New Roman"/>
          <w:sz w:val="28"/>
          <w:szCs w:val="28"/>
        </w:rPr>
        <w:t>。</w:t>
      </w:r>
    </w:p>
    <w:p w14:paraId="43DA853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rPr>
        <w:t>按照“安全第一、预防为主”和坚持“管生产必须管安全”的原则进行安全生产管理，做到生产与安全工作同时计划、布置、检查、总结和评比。</w:t>
      </w:r>
    </w:p>
    <w:p w14:paraId="5269AD9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制定项目各项安全生产规章制度，建立施工现场安全生产管理机构，配备专职安全生产管理人员。</w:t>
      </w:r>
      <w:r>
        <w:rPr>
          <w:rFonts w:hint="eastAsia" w:ascii="Times New Roman" w:hAnsi="方正仿宋_GBK" w:eastAsia="方正仿宋_GBK" w:cs="Times New Roman"/>
          <w:sz w:val="28"/>
          <w:szCs w:val="28"/>
        </w:rPr>
        <w:t>建立现场安全动态管理资料档案。</w:t>
      </w:r>
    </w:p>
    <w:p w14:paraId="5C90B3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ascii="Times New Roman" w:hAnsi="方正仿宋_GBK" w:eastAsia="方正仿宋_GBK" w:cs="Times New Roman"/>
          <w:sz w:val="28"/>
          <w:szCs w:val="28"/>
        </w:rPr>
        <w:t>甲方派驻现场项目部负责组织施工进场安全总交底</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并监督乙方严格落实</w:t>
      </w:r>
      <w:r>
        <w:rPr>
          <w:rFonts w:ascii="Times New Roman" w:hAnsi="方正仿宋_GBK" w:eastAsia="方正仿宋_GBK" w:cs="Times New Roman"/>
          <w:sz w:val="28"/>
          <w:szCs w:val="28"/>
        </w:rPr>
        <w:t>分</w:t>
      </w:r>
      <w:r>
        <w:rPr>
          <w:rFonts w:hint="eastAsia" w:ascii="Times New Roman" w:hAnsi="方正仿宋_GBK" w:eastAsia="方正仿宋_GBK" w:cs="Times New Roman"/>
          <w:sz w:val="28"/>
          <w:szCs w:val="28"/>
        </w:rPr>
        <w:t>包</w:t>
      </w:r>
      <w:r>
        <w:rPr>
          <w:rFonts w:ascii="Times New Roman" w:hAnsi="方正仿宋_GBK" w:eastAsia="方正仿宋_GBK" w:cs="Times New Roman"/>
          <w:sz w:val="28"/>
          <w:szCs w:val="28"/>
        </w:rPr>
        <w:t>工程施工前</w:t>
      </w:r>
      <w:r>
        <w:rPr>
          <w:rFonts w:hint="eastAsia" w:ascii="Times New Roman" w:hAnsi="方正仿宋_GBK" w:eastAsia="方正仿宋_GBK" w:cs="Times New Roman"/>
          <w:sz w:val="28"/>
          <w:szCs w:val="28"/>
          <w:lang w:val="en-US" w:eastAsia="zh-CN"/>
        </w:rPr>
        <w:t>的专项</w:t>
      </w:r>
      <w:r>
        <w:rPr>
          <w:rFonts w:ascii="Times New Roman" w:hAnsi="方正仿宋_GBK" w:eastAsia="方正仿宋_GBK" w:cs="Times New Roman"/>
          <w:sz w:val="28"/>
          <w:szCs w:val="28"/>
        </w:rPr>
        <w:t>安全技术交底。</w:t>
      </w:r>
    </w:p>
    <w:p w14:paraId="7FF8CC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5.督促乙方规范现场用工，并对乙方用工情况进行督导检查。收集各分包单位的用工台账建立项目部实名制用工台账，审查乙方报送的农民工工资发放资料。</w:t>
      </w:r>
      <w:r>
        <w:rPr>
          <w:rFonts w:hint="default" w:ascii="Times New Roman" w:hAnsi="Times New Roman" w:eastAsia="方正仿宋_GBK" w:cs="Times New Roman"/>
          <w:color w:val="auto"/>
          <w:kern w:val="0"/>
          <w:sz w:val="28"/>
          <w:szCs w:val="28"/>
          <w:highlight w:val="none"/>
        </w:rPr>
        <w:t>设专人</w:t>
      </w:r>
      <w:r>
        <w:rPr>
          <w:rFonts w:hint="eastAsia" w:ascii="Times New Roman" w:hAnsi="Times New Roman" w:eastAsia="方正仿宋_GBK" w:cs="Times New Roman"/>
          <w:color w:val="auto"/>
          <w:kern w:val="0"/>
          <w:sz w:val="28"/>
          <w:szCs w:val="28"/>
          <w:highlight w:val="none"/>
          <w:lang w:val="en-US" w:eastAsia="zh-CN"/>
        </w:rPr>
        <w:t>及时将乙方申请的新进</w:t>
      </w:r>
      <w:r>
        <w:rPr>
          <w:rFonts w:hint="default" w:ascii="Times New Roman" w:hAnsi="Times New Roman" w:eastAsia="方正仿宋_GBK" w:cs="Times New Roman"/>
          <w:color w:val="auto"/>
          <w:kern w:val="0"/>
          <w:sz w:val="28"/>
          <w:szCs w:val="28"/>
          <w:highlight w:val="none"/>
        </w:rPr>
        <w:t>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原则上不超过1个工作日</w:t>
      </w:r>
      <w:r>
        <w:rPr>
          <w:rFonts w:hint="default" w:ascii="Times New Roman" w:hAnsi="Times New Roman" w:eastAsia="方正仿宋_GBK" w:cs="Times New Roman"/>
          <w:color w:val="auto"/>
          <w:kern w:val="0"/>
          <w:sz w:val="28"/>
          <w:szCs w:val="28"/>
          <w:highlight w:val="none"/>
        </w:rPr>
        <w:t>。</w:t>
      </w:r>
    </w:p>
    <w:p w14:paraId="211125D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6.</w:t>
      </w:r>
      <w:r>
        <w:rPr>
          <w:rFonts w:ascii="Times New Roman" w:hAnsi="方正仿宋_GBK" w:eastAsia="方正仿宋_GBK" w:cs="Times New Roman"/>
          <w:sz w:val="28"/>
          <w:szCs w:val="28"/>
        </w:rPr>
        <w:t>甲方派驻现场项目部定期对乙方进行安全教育培训</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督促乙方严格落实</w:t>
      </w:r>
      <w:r>
        <w:rPr>
          <w:rFonts w:ascii="Times New Roman" w:hAnsi="方正仿宋_GBK" w:eastAsia="方正仿宋_GBK" w:cs="Times New Roman"/>
          <w:sz w:val="28"/>
          <w:szCs w:val="28"/>
        </w:rPr>
        <w:t>三级安全教育</w:t>
      </w:r>
      <w:r>
        <w:rPr>
          <w:rFonts w:hint="eastAsia" w:ascii="Times New Roman" w:hAnsi="方正仿宋_GBK" w:eastAsia="方正仿宋_GBK" w:cs="Times New Roman"/>
          <w:sz w:val="28"/>
          <w:szCs w:val="28"/>
          <w:lang w:val="en-US" w:eastAsia="zh-CN"/>
        </w:rPr>
        <w:t>培训、特种作业人员培训、全员培训等教育培训制度</w:t>
      </w:r>
      <w:r>
        <w:rPr>
          <w:rFonts w:hint="eastAsia" w:ascii="Times New Roman" w:hAnsi="方正仿宋_GBK" w:eastAsia="方正仿宋_GBK" w:cs="Times New Roman"/>
          <w:sz w:val="28"/>
          <w:szCs w:val="28"/>
          <w:lang w:eastAsia="zh-CN"/>
        </w:rPr>
        <w:t>。</w:t>
      </w:r>
    </w:p>
    <w:p w14:paraId="4C55D8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7.</w:t>
      </w:r>
      <w:r>
        <w:rPr>
          <w:rFonts w:ascii="Times New Roman" w:hAnsi="方正仿宋_GBK" w:eastAsia="方正仿宋_GBK" w:cs="Times New Roman"/>
          <w:sz w:val="28"/>
          <w:szCs w:val="28"/>
        </w:rPr>
        <w:t>定期召开安全生产工作会议，及时传达和部署有关安全生产的精神及有关事宜。</w:t>
      </w:r>
    </w:p>
    <w:p w14:paraId="23ACFDB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方正仿宋_GBK" w:eastAsia="方正仿宋_GBK" w:cs="Times New Roman"/>
          <w:sz w:val="28"/>
          <w:szCs w:val="28"/>
          <w:lang w:val="en-US" w:eastAsia="zh-CN"/>
        </w:rPr>
        <w:t>8.</w:t>
      </w:r>
      <w:r>
        <w:rPr>
          <w:rFonts w:hint="eastAsia" w:ascii="Times New Roman" w:hAnsi="Times New Roman" w:eastAsia="方正仿宋_GBK" w:cs="Times New Roman"/>
          <w:sz w:val="28"/>
          <w:szCs w:val="28"/>
        </w:rPr>
        <w:t>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的各项安全设施、设备及其安全生产行为具有监督、管理和检查权；对</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施工现场存在的安全隐患以及违章指挥、违章作业、违反劳动纪律的行为，有权进行纠正、教育，并依据本协议进行违约处罚。</w:t>
      </w:r>
    </w:p>
    <w:p w14:paraId="3A1EA2E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方正仿宋_GBK" w:eastAsia="方正仿宋_GBK" w:cs="Times New Roman"/>
          <w:sz w:val="28"/>
          <w:szCs w:val="28"/>
          <w:lang w:val="en-US" w:eastAsia="zh-CN"/>
        </w:rPr>
        <w:t>甲方发现的安全问题乙方</w:t>
      </w:r>
      <w:r>
        <w:rPr>
          <w:rFonts w:ascii="Times New Roman" w:hAnsi="方正仿宋_GBK" w:eastAsia="方正仿宋_GBK" w:cs="Times New Roman"/>
          <w:sz w:val="28"/>
          <w:szCs w:val="28"/>
        </w:rPr>
        <w:t>不按</w:t>
      </w:r>
      <w:r>
        <w:rPr>
          <w:rFonts w:hint="eastAsia" w:ascii="Times New Roman" w:hAnsi="方正仿宋_GBK" w:eastAsia="方正仿宋_GBK" w:cs="Times New Roman"/>
          <w:sz w:val="28"/>
          <w:szCs w:val="28"/>
          <w:lang w:val="en-US" w:eastAsia="zh-CN"/>
        </w:rPr>
        <w:t>甲方</w:t>
      </w:r>
      <w:r>
        <w:rPr>
          <w:rFonts w:ascii="Times New Roman" w:hAnsi="方正仿宋_GBK" w:eastAsia="方正仿宋_GBK" w:cs="Times New Roman"/>
          <w:sz w:val="28"/>
          <w:szCs w:val="28"/>
        </w:rPr>
        <w:t>要求落实整改的，甲方</w:t>
      </w:r>
      <w:r>
        <w:rPr>
          <w:rFonts w:hint="eastAsia" w:ascii="Times New Roman" w:hAnsi="方正仿宋_GBK" w:eastAsia="方正仿宋_GBK" w:cs="Times New Roman"/>
          <w:sz w:val="28"/>
          <w:szCs w:val="28"/>
        </w:rPr>
        <w:t>可</w:t>
      </w:r>
      <w:r>
        <w:rPr>
          <w:rFonts w:ascii="Times New Roman" w:hAnsi="方正仿宋_GBK" w:eastAsia="方正仿宋_GBK" w:cs="Times New Roman"/>
          <w:sz w:val="28"/>
          <w:szCs w:val="28"/>
        </w:rPr>
        <w:t>视情节根据</w:t>
      </w:r>
      <w:r>
        <w:rPr>
          <w:rFonts w:hint="eastAsia" w:ascii="Times New Roman" w:hAnsi="方正仿宋_GBK" w:eastAsia="方正仿宋_GBK" w:cs="Times New Roman"/>
          <w:sz w:val="28"/>
          <w:szCs w:val="28"/>
          <w:lang w:val="en-US" w:eastAsia="zh-CN"/>
        </w:rPr>
        <w:t>本协议约定、</w:t>
      </w:r>
      <w:r>
        <w:rPr>
          <w:rFonts w:ascii="Times New Roman" w:hAnsi="方正仿宋_GBK" w:eastAsia="方正仿宋_GBK" w:cs="Times New Roman"/>
          <w:sz w:val="28"/>
          <w:szCs w:val="28"/>
        </w:rPr>
        <w:t>甲方制定的《安全生产奖惩制度》</w:t>
      </w:r>
      <w:r>
        <w:rPr>
          <w:rFonts w:hint="eastAsia" w:ascii="Times New Roman" w:hAnsi="方正仿宋_GBK" w:eastAsia="方正仿宋_GBK" w:cs="Times New Roman"/>
          <w:sz w:val="28"/>
          <w:szCs w:val="28"/>
          <w:lang w:val="en-US" w:eastAsia="zh-CN"/>
        </w:rPr>
        <w:t>以及甲方项目部的</w:t>
      </w:r>
      <w:r>
        <w:rPr>
          <w:rFonts w:ascii="Times New Roman" w:hAnsi="方正仿宋_GBK" w:eastAsia="方正仿宋_GBK" w:cs="Times New Roman"/>
          <w:sz w:val="28"/>
          <w:szCs w:val="28"/>
        </w:rPr>
        <w:t>安全生产奖惩制度</w:t>
      </w:r>
      <w:r>
        <w:rPr>
          <w:rFonts w:hint="eastAsia" w:ascii="Times New Roman" w:hAnsi="方正仿宋_GBK" w:eastAsia="方正仿宋_GBK" w:cs="Times New Roman"/>
          <w:sz w:val="28"/>
          <w:szCs w:val="28"/>
          <w:lang w:val="en-US" w:eastAsia="zh-CN"/>
        </w:rPr>
        <w:t>等</w:t>
      </w:r>
      <w:r>
        <w:rPr>
          <w:rFonts w:ascii="Times New Roman" w:hAnsi="方正仿宋_GBK" w:eastAsia="方正仿宋_GBK" w:cs="Times New Roman"/>
          <w:sz w:val="28"/>
          <w:szCs w:val="28"/>
        </w:rPr>
        <w:t>给以相应的经济处罚，费用以违约金的方式在分包工程款中扣除</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情形严重的，甲方可对乙方采取</w:t>
      </w:r>
      <w:r>
        <w:rPr>
          <w:rFonts w:ascii="Times New Roman" w:hAnsi="方正仿宋_GBK" w:eastAsia="方正仿宋_GBK" w:cs="Times New Roman"/>
          <w:sz w:val="28"/>
          <w:szCs w:val="28"/>
        </w:rPr>
        <w:t>停工整顿、勒令退场等</w:t>
      </w:r>
      <w:r>
        <w:rPr>
          <w:rFonts w:hint="eastAsia" w:ascii="Times New Roman" w:hAnsi="方正仿宋_GBK" w:eastAsia="方正仿宋_GBK" w:cs="Times New Roman"/>
          <w:sz w:val="28"/>
          <w:szCs w:val="28"/>
          <w:lang w:val="en-US" w:eastAsia="zh-CN"/>
        </w:rPr>
        <w:t>措施</w:t>
      </w:r>
      <w:r>
        <w:rPr>
          <w:rFonts w:ascii="Times New Roman" w:hAnsi="方正仿宋_GBK" w:eastAsia="方正仿宋_GBK" w:cs="Times New Roman"/>
          <w:sz w:val="28"/>
          <w:szCs w:val="28"/>
        </w:rPr>
        <w:t>。</w:t>
      </w:r>
    </w:p>
    <w:p w14:paraId="1C1463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ascii="Times New Roman" w:hAnsi="方正仿宋_GBK" w:eastAsia="方正仿宋_GBK" w:cs="Times New Roman"/>
          <w:sz w:val="28"/>
          <w:szCs w:val="28"/>
        </w:rPr>
        <w:t>如乙方安全资料不齐全，隐患意见未回复、隐患未整改的</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甲方可</w:t>
      </w:r>
      <w:r>
        <w:rPr>
          <w:rFonts w:ascii="Times New Roman" w:hAnsi="方正仿宋_GBK" w:eastAsia="方正仿宋_GBK" w:cs="Times New Roman"/>
          <w:sz w:val="28"/>
          <w:szCs w:val="28"/>
        </w:rPr>
        <w:t>暂停</w:t>
      </w:r>
      <w:r>
        <w:rPr>
          <w:rFonts w:hint="eastAsia" w:ascii="Times New Roman" w:hAnsi="方正仿宋_GBK" w:eastAsia="方正仿宋_GBK" w:cs="Times New Roman"/>
          <w:sz w:val="28"/>
          <w:szCs w:val="28"/>
          <w:lang w:val="en-US" w:eastAsia="zh-CN"/>
        </w:rPr>
        <w:t>对乙方的</w:t>
      </w:r>
      <w:r>
        <w:rPr>
          <w:rFonts w:ascii="Times New Roman" w:hAnsi="方正仿宋_GBK" w:eastAsia="方正仿宋_GBK" w:cs="Times New Roman"/>
          <w:sz w:val="28"/>
          <w:szCs w:val="28"/>
        </w:rPr>
        <w:t>计量支付。</w:t>
      </w:r>
    </w:p>
    <w:p w14:paraId="593EDE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11.</w:t>
      </w:r>
      <w:r>
        <w:rPr>
          <w:rFonts w:ascii="Times New Roman" w:hAnsi="方正仿宋_GBK" w:eastAsia="方正仿宋_GBK" w:cs="Times New Roman"/>
          <w:sz w:val="28"/>
          <w:szCs w:val="28"/>
        </w:rPr>
        <w:t>甲方指派</w:t>
      </w:r>
      <w:r>
        <w:rPr>
          <w:rFonts w:hint="eastAsia" w:ascii="仿宋" w:hAnsi="仿宋" w:eastAsia="仿宋" w:cs="仿宋"/>
          <w:sz w:val="28"/>
          <w:szCs w:val="28"/>
          <w:u w:val="single"/>
          <w:lang w:val="en-US" w:eastAsia="zh-CN"/>
        </w:rPr>
        <w:t>XXX</w:t>
      </w:r>
      <w:r>
        <w:rPr>
          <w:rFonts w:ascii="Times New Roman" w:hAnsi="方正仿宋_GBK" w:eastAsia="方正仿宋_GBK" w:cs="Times New Roman"/>
          <w:sz w:val="28"/>
          <w:szCs w:val="28"/>
        </w:rPr>
        <w:t>同志为专职安全管理人员</w:t>
      </w:r>
      <w:r>
        <w:rPr>
          <w:rFonts w:hint="eastAsia" w:ascii="Times New Roman" w:hAnsi="方正仿宋_GBK" w:eastAsia="方正仿宋_GBK" w:cs="Times New Roman"/>
          <w:sz w:val="28"/>
          <w:szCs w:val="28"/>
        </w:rPr>
        <w:t>（证书编号：</w:t>
      </w:r>
      <w:r>
        <w:rPr>
          <w:rFonts w:hint="eastAsia" w:ascii="仿宋" w:hAnsi="仿宋" w:eastAsia="仿宋" w:cs="仿宋"/>
          <w:sz w:val="28"/>
          <w:szCs w:val="28"/>
          <w:u w:val="single"/>
          <w:lang w:val="en-US" w:eastAsia="zh-CN"/>
        </w:rPr>
        <w:t>XXXXXX</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，履行甲方职责。</w:t>
      </w:r>
    </w:p>
    <w:p w14:paraId="1839BB55">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五</w:t>
      </w:r>
      <w:r>
        <w:rPr>
          <w:rFonts w:ascii="Times New Roman" w:hAnsi="方正仿宋_GBK" w:eastAsia="方正仿宋_GBK" w:cs="Times New Roman"/>
          <w:b/>
          <w:sz w:val="28"/>
          <w:szCs w:val="28"/>
        </w:rPr>
        <w:t>、乙方</w:t>
      </w:r>
      <w:r>
        <w:rPr>
          <w:rFonts w:hint="eastAsia" w:ascii="Times New Roman" w:hAnsi="方正仿宋_GBK" w:eastAsia="方正仿宋_GBK" w:cs="Times New Roman"/>
          <w:b/>
          <w:sz w:val="28"/>
          <w:szCs w:val="28"/>
        </w:rPr>
        <w:t>职责</w:t>
      </w:r>
    </w:p>
    <w:p w14:paraId="37A10B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ascii="Times New Roman" w:hAnsi="方正仿宋_GBK" w:eastAsia="方正仿宋_GBK" w:cs="Times New Roman"/>
          <w:sz w:val="28"/>
          <w:szCs w:val="28"/>
        </w:rPr>
        <w:t>严格执行国家</w:t>
      </w:r>
      <w:r>
        <w:rPr>
          <w:rFonts w:hint="eastAsia" w:ascii="Times New Roman" w:hAnsi="方正仿宋_GBK" w:eastAsia="方正仿宋_GBK" w:cs="Times New Roman"/>
          <w:sz w:val="28"/>
          <w:szCs w:val="28"/>
          <w:lang w:val="en-US" w:eastAsia="zh-CN"/>
        </w:rPr>
        <w:t>法律、法规、</w:t>
      </w:r>
      <w:r>
        <w:rPr>
          <w:rFonts w:ascii="Times New Roman" w:hAnsi="方正仿宋_GBK" w:eastAsia="方正仿宋_GBK" w:cs="Times New Roman"/>
          <w:sz w:val="28"/>
          <w:szCs w:val="28"/>
        </w:rPr>
        <w:t>标准</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规范</w:t>
      </w:r>
      <w:r>
        <w:rPr>
          <w:rFonts w:ascii="Times New Roman" w:hAnsi="方正仿宋_GBK" w:eastAsia="方正仿宋_GBK" w:cs="Times New Roman"/>
          <w:sz w:val="28"/>
          <w:szCs w:val="28"/>
        </w:rPr>
        <w:t>以及</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的安全生产规章制度（详</w:t>
      </w:r>
      <w:r>
        <w:rPr>
          <w:rFonts w:hint="eastAsia" w:ascii="Times New Roman" w:hAnsi="方正仿宋_GBK" w:eastAsia="方正仿宋_GBK" w:cs="Times New Roman"/>
          <w:sz w:val="28"/>
          <w:szCs w:val="28"/>
        </w:rPr>
        <w:t>见</w:t>
      </w:r>
      <w:r>
        <w:rPr>
          <w:rFonts w:ascii="Times New Roman" w:hAnsi="方正仿宋_GBK" w:eastAsia="方正仿宋_GBK" w:cs="Times New Roman"/>
          <w:sz w:val="28"/>
          <w:szCs w:val="28"/>
        </w:rPr>
        <w:t>甲方安全</w:t>
      </w:r>
      <w:r>
        <w:rPr>
          <w:rFonts w:hint="eastAsia" w:ascii="Times New Roman" w:hAnsi="方正仿宋_GBK" w:eastAsia="方正仿宋_GBK" w:cs="Times New Roman"/>
          <w:sz w:val="28"/>
          <w:szCs w:val="28"/>
        </w:rPr>
        <w:t>管理制度</w:t>
      </w:r>
      <w:r>
        <w:rPr>
          <w:rFonts w:ascii="Times New Roman" w:hAnsi="方正仿宋_GBK" w:eastAsia="方正仿宋_GBK" w:cs="Times New Roman"/>
          <w:sz w:val="28"/>
          <w:szCs w:val="28"/>
        </w:rPr>
        <w:t>汇编），服从甲方的安全生产管理，并对本单位承包的施工区域和作业活动的安全生产负责。</w:t>
      </w:r>
    </w:p>
    <w:p w14:paraId="3FCAE35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ascii="Times New Roman" w:hAnsi="方正仿宋_GBK" w:eastAsia="方正仿宋_GBK" w:cs="Times New Roman"/>
          <w:sz w:val="28"/>
          <w:szCs w:val="28"/>
        </w:rPr>
        <w:t>乙方必须建立健全安全生产责任制。逐级逐员签订安全生产责任书，建立完善覆盖全员的安全责任体系，并采取措施促使项目各岗位人员安全履职到位。</w:t>
      </w:r>
    </w:p>
    <w:p w14:paraId="2BAD1A9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必须</w:t>
      </w:r>
      <w:r>
        <w:rPr>
          <w:rFonts w:hint="eastAsia" w:ascii="Times New Roman" w:hAnsi="方正仿宋_GBK" w:eastAsia="方正仿宋_GBK" w:cs="Times New Roman"/>
          <w:sz w:val="28"/>
          <w:szCs w:val="28"/>
          <w:lang w:val="en-US" w:eastAsia="zh-CN"/>
        </w:rPr>
        <w:t>具有安全生产资质，并</w:t>
      </w:r>
      <w:r>
        <w:rPr>
          <w:rFonts w:ascii="Times New Roman" w:hAnsi="方正仿宋_GBK" w:eastAsia="方正仿宋_GBK" w:cs="Times New Roman"/>
          <w:sz w:val="28"/>
          <w:szCs w:val="28"/>
        </w:rPr>
        <w:t>按照《建筑施工企业安全生产管理机构设置及专职安全生产管理人员配备办法》配备专职</w:t>
      </w:r>
      <w:r>
        <w:rPr>
          <w:rFonts w:hint="eastAsia" w:ascii="Times New Roman" w:hAnsi="方正仿宋_GBK" w:eastAsia="方正仿宋_GBK" w:cs="Times New Roman"/>
          <w:sz w:val="28"/>
          <w:szCs w:val="28"/>
        </w:rPr>
        <w:t>安全生产管理人员并有效履职</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进行现场安全管理工作，</w:t>
      </w:r>
      <w:r>
        <w:rPr>
          <w:rFonts w:hint="eastAsia" w:ascii="Times New Roman" w:hAnsi="方正仿宋_GBK" w:eastAsia="方正仿宋_GBK" w:cs="Times New Roman"/>
          <w:sz w:val="28"/>
          <w:szCs w:val="28"/>
        </w:rPr>
        <w:t>每作业班组至少配备一名安全协管员。</w:t>
      </w:r>
    </w:p>
    <w:p w14:paraId="33D6B2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4.</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必须建立健全安全管理体系和各类安全规章制度及台</w:t>
      </w:r>
      <w:r>
        <w:rPr>
          <w:rFonts w:hint="eastAsia" w:ascii="Times New Roman" w:hAnsi="方正仿宋_GBK" w:eastAsia="方正仿宋_GBK" w:cs="Times New Roman"/>
          <w:sz w:val="28"/>
          <w:szCs w:val="28"/>
        </w:rPr>
        <w:t>账，</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的要求及时上报安全管理资料，做到准确、完备。</w:t>
      </w:r>
    </w:p>
    <w:p w14:paraId="44F3B8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5.</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必须确保安全文明施工措施费有效投入使用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安全文明施工措施费</w:t>
      </w:r>
      <w:r>
        <w:rPr>
          <w:rFonts w:hint="eastAsia" w:ascii="Times New Roman" w:hAnsi="Times New Roman" w:eastAsia="方正仿宋_GBK" w:cs="Times New Roman"/>
          <w:sz w:val="28"/>
          <w:szCs w:val="28"/>
        </w:rPr>
        <w:t>应</w:t>
      </w:r>
      <w:r>
        <w:rPr>
          <w:rFonts w:ascii="Times New Roman" w:hAnsi="方正仿宋_GBK" w:eastAsia="方正仿宋_GBK" w:cs="Times New Roman"/>
          <w:sz w:val="28"/>
          <w:szCs w:val="28"/>
        </w:rPr>
        <w:t>按照</w:t>
      </w:r>
      <w:r>
        <w:rPr>
          <w:rFonts w:hint="eastAsia" w:ascii="Times New Roman" w:hAnsi="方正仿宋_GBK" w:eastAsia="方正仿宋_GBK" w:cs="Times New Roman"/>
          <w:sz w:val="28"/>
          <w:szCs w:val="28"/>
        </w:rPr>
        <w:t>国家相关规定及</w:t>
      </w:r>
      <w:r>
        <w:rPr>
          <w:rFonts w:ascii="Times New Roman" w:hAnsi="方正仿宋_GBK" w:eastAsia="方正仿宋_GBK" w:cs="Times New Roman"/>
          <w:sz w:val="28"/>
          <w:szCs w:val="28"/>
        </w:rPr>
        <w:t>甲方制定的《安全文明施工措施费管理办法》</w:t>
      </w:r>
      <w:r>
        <w:rPr>
          <w:rFonts w:hint="eastAsia" w:ascii="Times New Roman" w:hAnsi="方正仿宋_GBK" w:eastAsia="方正仿宋_GBK" w:cs="Times New Roman"/>
          <w:sz w:val="28"/>
          <w:szCs w:val="28"/>
        </w:rPr>
        <w:t>进行</w:t>
      </w:r>
      <w:r>
        <w:rPr>
          <w:rFonts w:ascii="Times New Roman" w:hAnsi="方正仿宋_GBK" w:eastAsia="方正仿宋_GBK" w:cs="Times New Roman"/>
          <w:sz w:val="28"/>
          <w:szCs w:val="28"/>
        </w:rPr>
        <w:t>管理</w:t>
      </w:r>
      <w:r>
        <w:rPr>
          <w:rFonts w:ascii="Times New Roman" w:hAnsi="Times New Roman" w:eastAsia="方正仿宋_GBK" w:cs="Times New Roman"/>
          <w:sz w:val="28"/>
          <w:szCs w:val="28"/>
        </w:rPr>
        <w:t>，</w:t>
      </w:r>
      <w:r>
        <w:rPr>
          <w:rFonts w:ascii="Times New Roman" w:hAnsi="方正仿宋_GBK" w:eastAsia="方正仿宋_GBK" w:cs="Times New Roman"/>
          <w:sz w:val="28"/>
          <w:szCs w:val="28"/>
        </w:rPr>
        <w:t>严格按规定和方案落实安全措施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并确保规范、有效。</w:t>
      </w:r>
    </w:p>
    <w:p w14:paraId="3751FF4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6.</w:t>
      </w:r>
      <w:r>
        <w:rPr>
          <w:rFonts w:ascii="Times New Roman" w:hAnsi="方正仿宋_GBK" w:eastAsia="方正仿宋_GBK" w:cs="Times New Roman"/>
          <w:sz w:val="28"/>
          <w:szCs w:val="28"/>
        </w:rPr>
        <w:t>乙方应当服从相关行政主管部门、</w:t>
      </w:r>
      <w:r>
        <w:rPr>
          <w:rFonts w:hint="eastAsia" w:hAnsi="方正仿宋_GBK" w:cs="Times New Roman"/>
          <w:sz w:val="28"/>
          <w:szCs w:val="28"/>
          <w:lang w:eastAsia="zh-CN"/>
        </w:rPr>
        <w:t>建设单位</w:t>
      </w:r>
      <w:r>
        <w:rPr>
          <w:rFonts w:ascii="Times New Roman" w:hAnsi="方正仿宋_GBK" w:eastAsia="方正仿宋_GBK" w:cs="Times New Roman"/>
          <w:sz w:val="28"/>
          <w:szCs w:val="28"/>
        </w:rPr>
        <w:t>、监理方及甲方的安全生产管理，严格按安全标准组织施工，接受安全检查人员的监督检查，及时消除安全隐患。本工程内因</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安全投入不足、措施不落实、安全责任不落实和违章指挥、违规作业等</w:t>
      </w:r>
      <w:r>
        <w:rPr>
          <w:rFonts w:ascii="Times New Roman" w:hAnsi="方正仿宋_GBK" w:eastAsia="方正仿宋_GBK" w:cs="Times New Roman"/>
          <w:sz w:val="28"/>
          <w:szCs w:val="28"/>
        </w:rPr>
        <w:t>原因造成的安全、卫生等一切事故由乙方自行处理并承担全部赔偿责任，若由此造成甲方损失（如垫付赔偿款、行政处罚等），乙方应赔偿甲方的全部损失。</w:t>
      </w:r>
    </w:p>
    <w:p w14:paraId="29B113F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7.</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应</w:t>
      </w:r>
      <w:r>
        <w:rPr>
          <w:rFonts w:hint="eastAsia" w:ascii="Times New Roman" w:hAnsi="方正仿宋_GBK" w:eastAsia="方正仿宋_GBK" w:cs="Times New Roman"/>
          <w:sz w:val="28"/>
          <w:szCs w:val="28"/>
        </w:rPr>
        <w:t>积极</w:t>
      </w:r>
      <w:r>
        <w:rPr>
          <w:rFonts w:ascii="Times New Roman" w:hAnsi="方正仿宋_GBK" w:eastAsia="方正仿宋_GBK" w:cs="Times New Roman"/>
          <w:sz w:val="28"/>
          <w:szCs w:val="28"/>
        </w:rPr>
        <w:t>协调解决因本分包工程与附近居民或其他单位产生的矛盾。</w:t>
      </w:r>
    </w:p>
    <w:p w14:paraId="76C8E7E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8.</w:t>
      </w:r>
      <w:r>
        <w:rPr>
          <w:rFonts w:ascii="Times New Roman" w:hAnsi="方正仿宋_GBK" w:eastAsia="方正仿宋_GBK" w:cs="Times New Roman"/>
          <w:sz w:val="28"/>
          <w:szCs w:val="28"/>
        </w:rPr>
        <w:t>乙方</w:t>
      </w:r>
      <w:r>
        <w:rPr>
          <w:rFonts w:hint="eastAsia" w:ascii="Times New Roman" w:hAnsi="方正仿宋_GBK" w:eastAsia="方正仿宋_GBK" w:cs="Times New Roman"/>
          <w:sz w:val="28"/>
          <w:szCs w:val="28"/>
        </w:rPr>
        <w:t>应在每批次人员进场前向</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提交所有进场人员的个人身份信息材料</w:t>
      </w:r>
      <w:r>
        <w:rPr>
          <w:rFonts w:hint="eastAsia" w:ascii="Times New Roman" w:hAnsi="方正仿宋_GBK" w:eastAsia="方正仿宋_GBK" w:cs="Times New Roman"/>
          <w:sz w:val="28"/>
          <w:szCs w:val="28"/>
          <w:lang w:eastAsia="zh-CN"/>
        </w:rPr>
        <w:t>、</w:t>
      </w:r>
      <w:r>
        <w:rPr>
          <w:rFonts w:hint="eastAsia" w:ascii="Times New Roman" w:hAnsi="方正仿宋_GBK" w:eastAsia="方正仿宋_GBK" w:cs="Times New Roman"/>
          <w:sz w:val="28"/>
          <w:szCs w:val="28"/>
          <w:lang w:val="en-US" w:eastAsia="zh-CN"/>
        </w:rPr>
        <w:t>1年内的健康体检证明等</w:t>
      </w:r>
      <w:r>
        <w:rPr>
          <w:rFonts w:hint="eastAsia" w:ascii="Times New Roman" w:hAnsi="方正仿宋_GBK" w:eastAsia="方正仿宋_GBK" w:cs="Times New Roman"/>
          <w:sz w:val="28"/>
          <w:szCs w:val="28"/>
        </w:rPr>
        <w:t>，经</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审查合格的方准进场。</w:t>
      </w:r>
      <w:r>
        <w:rPr>
          <w:rFonts w:ascii="Times New Roman" w:hAnsi="方正仿宋_GBK" w:eastAsia="方正仿宋_GBK" w:cs="Times New Roman"/>
          <w:sz w:val="28"/>
          <w:szCs w:val="28"/>
        </w:rPr>
        <w:t>特种作业人员应经专业的安全技术培训和考核合格后持有效证件上岗</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若乙方作业人员无证上岗</w:t>
      </w:r>
      <w:r>
        <w:rPr>
          <w:rFonts w:hint="eastAsia" w:ascii="Times New Roman" w:hAnsi="方正仿宋_GBK" w:eastAsia="方正仿宋_GBK" w:cs="Times New Roman"/>
          <w:sz w:val="28"/>
          <w:szCs w:val="28"/>
          <w:lang w:val="en-US" w:eastAsia="zh-CN"/>
        </w:rPr>
        <w:t>或未报甲方同意私自安排人员入场</w:t>
      </w:r>
      <w:r>
        <w:rPr>
          <w:rFonts w:ascii="Times New Roman" w:hAnsi="方正仿宋_GBK" w:eastAsia="方正仿宋_GBK" w:cs="Times New Roman"/>
          <w:sz w:val="28"/>
          <w:szCs w:val="28"/>
        </w:rPr>
        <w:t>，由此造成的一切事故，均由乙方承担全部法律责任和经济责任，若由此造成甲方损失，乙方应赔偿甲方的全部损失。</w:t>
      </w:r>
    </w:p>
    <w:p w14:paraId="025C08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9.</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负责为现场从业人员办理合法用工手续和</w:t>
      </w:r>
      <w:r>
        <w:rPr>
          <w:rFonts w:hint="eastAsia" w:ascii="Times New Roman" w:hAnsi="Times New Roman" w:eastAsia="方正仿宋_GBK" w:cs="Times New Roman"/>
          <w:sz w:val="28"/>
          <w:szCs w:val="28"/>
        </w:rPr>
        <w:t>相关</w:t>
      </w:r>
      <w:r>
        <w:rPr>
          <w:rFonts w:ascii="Times New Roman" w:hAnsi="Times New Roman" w:eastAsia="方正仿宋_GBK" w:cs="Times New Roman"/>
          <w:sz w:val="28"/>
          <w:szCs w:val="28"/>
        </w:rPr>
        <w:t>保险，并支付保险费用，对用工的合法性合规性负责。</w:t>
      </w:r>
      <w:r>
        <w:rPr>
          <w:rFonts w:hint="eastAsia" w:ascii="Times New Roman" w:hAnsi="Times New Roman" w:eastAsia="方正仿宋_GBK" w:cs="Times New Roman"/>
          <w:sz w:val="28"/>
          <w:szCs w:val="28"/>
        </w:rPr>
        <w:t>用工</w:t>
      </w:r>
      <w:r>
        <w:rPr>
          <w:rFonts w:hint="eastAsia" w:ascii="Times New Roman" w:hAnsi="Times New Roman" w:eastAsia="方正仿宋_GBK" w:cs="Times New Roman"/>
          <w:sz w:val="28"/>
          <w:szCs w:val="28"/>
          <w:lang w:val="en-US" w:eastAsia="zh-CN"/>
        </w:rPr>
        <w:t>年龄</w:t>
      </w:r>
      <w:r>
        <w:rPr>
          <w:rFonts w:hint="eastAsia" w:ascii="Times New Roman" w:hAnsi="Times New Roman" w:eastAsia="方正仿宋_GBK" w:cs="Times New Roman"/>
          <w:sz w:val="28"/>
          <w:szCs w:val="28"/>
        </w:rPr>
        <w:t>规定：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管理类人员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禁止注册建造师年龄超过65周岁的进入项目现场从事施工管理</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项目</w:t>
      </w:r>
      <w:r>
        <w:rPr>
          <w:rFonts w:hint="eastAsia" w:ascii="Times New Roman" w:hAnsi="Times New Roman" w:eastAsia="方正仿宋_GBK" w:cs="Times New Roman"/>
          <w:sz w:val="28"/>
          <w:szCs w:val="28"/>
          <w:lang w:val="en-US" w:eastAsia="zh-CN"/>
        </w:rPr>
        <w:t>经理</w:t>
      </w:r>
      <w:r>
        <w:rPr>
          <w:rFonts w:hint="eastAsia" w:ascii="Times New Roman" w:hAnsi="Times New Roman" w:eastAsia="方正仿宋_GBK" w:cs="Times New Roman"/>
          <w:sz w:val="28"/>
          <w:szCs w:val="28"/>
        </w:rPr>
        <w:t>、技术总工等主要技术类岗位参照注册类管理人员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施工现场专业类人员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禁止年龄未满18岁人员和年龄超过60岁（男性）、55岁（女性）的专业类人员从事施工现场专业技术工作</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施工现场劳务类人员</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禁止以任何形式招录或使用18周岁以下人员、60周岁以上男性、50周岁以上女性等三类人员进入施工现场从事建筑施工作业</w:t>
      </w:r>
      <w:r>
        <w:rPr>
          <w:rFonts w:hint="eastAsia"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rPr>
        <w:t>禁止55周岁以上男性、45周岁以上女性工人进入施工现场从事高空、高温、特别繁重体力劳动或其他影响身体健康以及高危险性、高风险性的特殊工作。</w:t>
      </w:r>
      <w:r>
        <w:rPr>
          <w:rFonts w:hint="eastAsia" w:ascii="Times New Roman" w:hAnsi="Times New Roman" w:eastAsia="方正仿宋_GBK" w:cs="Times New Roman"/>
          <w:sz w:val="28"/>
          <w:szCs w:val="28"/>
          <w:lang w:val="en-US" w:eastAsia="zh-CN"/>
        </w:rPr>
        <w:t>严禁</w:t>
      </w:r>
      <w:r>
        <w:rPr>
          <w:rFonts w:hint="eastAsia" w:ascii="Times New Roman" w:hAnsi="Times New Roman" w:eastAsia="方正仿宋_GBK" w:cs="Times New Roman"/>
          <w:sz w:val="28"/>
          <w:szCs w:val="28"/>
        </w:rPr>
        <w:t>患</w:t>
      </w:r>
      <w:r>
        <w:rPr>
          <w:rFonts w:hint="eastAsia" w:ascii="Times New Roman" w:hAnsi="Times New Roman" w:eastAsia="方正仿宋_GBK" w:cs="Times New Roman"/>
          <w:sz w:val="28"/>
          <w:szCs w:val="28"/>
          <w:lang w:val="en-US" w:eastAsia="zh-CN"/>
        </w:rPr>
        <w:t>高血压、</w:t>
      </w:r>
      <w:r>
        <w:rPr>
          <w:rFonts w:hint="eastAsia" w:ascii="Times New Roman" w:hAnsi="Times New Roman" w:eastAsia="方正仿宋_GBK" w:cs="Times New Roman"/>
          <w:sz w:val="28"/>
          <w:szCs w:val="28"/>
        </w:rPr>
        <w:t>心脏病、癫痫、吸食国家违禁药品等其他不适合现场作业人员进场作业。</w:t>
      </w:r>
      <w:r>
        <w:rPr>
          <w:rFonts w:hint="default" w:ascii="Times New Roman" w:hAnsi="Times New Roman" w:eastAsia="方正仿宋_GBK" w:cs="Times New Roman"/>
          <w:sz w:val="28"/>
          <w:szCs w:val="28"/>
        </w:rPr>
        <w:t>施工期间，</w:t>
      </w:r>
      <w:r>
        <w:rPr>
          <w:rFonts w:hint="eastAsia" w:ascii="Times New Roman" w:hAnsi="Times New Roman" w:eastAsia="方正仿宋_GBK" w:cs="Times New Roman"/>
          <w:sz w:val="28"/>
          <w:szCs w:val="28"/>
          <w:lang w:val="en-US" w:eastAsia="zh-CN"/>
        </w:rPr>
        <w:t>乙方</w:t>
      </w:r>
      <w:r>
        <w:rPr>
          <w:rFonts w:hint="default" w:ascii="Times New Roman" w:hAnsi="Times New Roman" w:eastAsia="方正仿宋_GBK" w:cs="Times New Roman"/>
          <w:sz w:val="28"/>
          <w:szCs w:val="28"/>
          <w:lang w:val="en-US" w:eastAsia="zh-CN"/>
        </w:rPr>
        <w:t>必须</w:t>
      </w:r>
      <w:r>
        <w:rPr>
          <w:rFonts w:hint="default" w:ascii="Times New Roman" w:hAnsi="Times New Roman" w:eastAsia="方正仿宋_GBK" w:cs="Times New Roman"/>
          <w:sz w:val="28"/>
          <w:szCs w:val="28"/>
        </w:rPr>
        <w:t>服从</w:t>
      </w:r>
      <w:r>
        <w:rPr>
          <w:rFonts w:hint="eastAsia" w:ascii="Times New Roman" w:hAnsi="Times New Roman" w:eastAsia="方正仿宋_GBK" w:cs="Times New Roman"/>
          <w:sz w:val="28"/>
          <w:szCs w:val="28"/>
          <w:lang w:val="en-US" w:eastAsia="zh-CN"/>
        </w:rPr>
        <w:t>甲方</w:t>
      </w:r>
      <w:r>
        <w:rPr>
          <w:rFonts w:hint="default" w:ascii="Times New Roman" w:hAnsi="Times New Roman" w:eastAsia="方正仿宋_GBK" w:cs="Times New Roman"/>
          <w:sz w:val="28"/>
          <w:szCs w:val="28"/>
          <w:lang w:val="en-US" w:eastAsia="zh-CN"/>
        </w:rPr>
        <w:t>实名制</w:t>
      </w:r>
      <w:r>
        <w:rPr>
          <w:rFonts w:hint="default" w:ascii="Times New Roman" w:hAnsi="Times New Roman" w:eastAsia="方正仿宋_GBK" w:cs="Times New Roman"/>
          <w:sz w:val="28"/>
          <w:szCs w:val="28"/>
        </w:rPr>
        <w:t>管理</w:t>
      </w:r>
      <w:r>
        <w:rPr>
          <w:rFonts w:hint="default" w:ascii="Times New Roman" w:hAnsi="Times New Roman" w:eastAsia="方正仿宋_GBK" w:cs="Times New Roman"/>
          <w:color w:val="auto"/>
          <w:kern w:val="0"/>
          <w:sz w:val="28"/>
          <w:szCs w:val="28"/>
          <w:highlight w:val="none"/>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每月20日之前向</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提供准确的职工人员增减表、</w:t>
      </w:r>
      <w:r>
        <w:rPr>
          <w:rFonts w:hint="eastAsia" w:ascii="Times New Roman" w:hAnsi="Times New Roman" w:eastAsia="方正仿宋_GBK" w:cs="Times New Roman"/>
          <w:color w:val="auto"/>
          <w:kern w:val="0"/>
          <w:sz w:val="28"/>
          <w:szCs w:val="28"/>
          <w:highlight w:val="none"/>
          <w:lang w:val="en-US" w:eastAsia="zh-CN"/>
        </w:rPr>
        <w:t>用工考勤表、</w:t>
      </w:r>
      <w:r>
        <w:rPr>
          <w:rFonts w:hint="default" w:ascii="Times New Roman" w:hAnsi="Times New Roman" w:eastAsia="方正仿宋_GBK" w:cs="Times New Roman"/>
          <w:color w:val="auto"/>
          <w:kern w:val="0"/>
          <w:sz w:val="28"/>
          <w:szCs w:val="28"/>
          <w:highlight w:val="none"/>
        </w:rPr>
        <w:t>工资发放表。</w:t>
      </w:r>
    </w:p>
    <w:p w14:paraId="21E782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负责做好本单位从业人员的入场安全教育、作业专项安全教育。必须执行“三级安全教育”制度、安全技术交底制度、班前安全</w:t>
      </w:r>
      <w:r>
        <w:rPr>
          <w:rFonts w:hint="eastAsia" w:ascii="Times New Roman" w:hAnsi="Times New Roman" w:eastAsia="方正仿宋_GBK" w:cs="Times New Roman"/>
          <w:sz w:val="28"/>
          <w:szCs w:val="28"/>
          <w:lang w:val="en-US" w:eastAsia="zh-CN"/>
        </w:rPr>
        <w:t>会</w:t>
      </w:r>
      <w:r>
        <w:rPr>
          <w:rFonts w:hint="eastAsia" w:ascii="Times New Roman" w:hAnsi="Times New Roman" w:eastAsia="方正仿宋_GBK" w:cs="Times New Roman"/>
          <w:sz w:val="28"/>
          <w:szCs w:val="28"/>
        </w:rPr>
        <w:t>制度，并做好跟踪检查管理工作，未按规定接受“三级安全教育”和安全技术交底的人员，不得进场作业</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严禁代人对安全教育记录签字。对于现场存在违规违章现象和行为以及被</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查处的不安全现象和行为，</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必须在施工现场张贴通告，对有关责任人员进行安全教育，</w:t>
      </w:r>
      <w:r>
        <w:rPr>
          <w:rFonts w:hint="eastAsia" w:ascii="Times New Roman" w:hAnsi="Times New Roman" w:eastAsia="方正仿宋_GBK" w:cs="Times New Roman"/>
          <w:sz w:val="28"/>
          <w:szCs w:val="28"/>
          <w:lang w:val="en-US" w:eastAsia="zh-CN"/>
        </w:rPr>
        <w:t>经</w:t>
      </w:r>
      <w:r>
        <w:rPr>
          <w:rFonts w:hint="eastAsia" w:ascii="Times New Roman" w:hAnsi="Times New Roman" w:eastAsia="方正仿宋_GBK" w:cs="Times New Roman"/>
          <w:sz w:val="28"/>
          <w:szCs w:val="28"/>
        </w:rPr>
        <w:t>内部学习整顿后方可复工。</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项目经理、安全员及其他有关人员必须准时参加</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通知召开的各项安全生产会议。</w:t>
      </w:r>
    </w:p>
    <w:p w14:paraId="71C1E21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sz w:val="28"/>
          <w:szCs w:val="28"/>
          <w:lang w:val="en-US" w:eastAsia="zh-CN"/>
        </w:rPr>
        <w:t>11.</w:t>
      </w:r>
      <w:r>
        <w:rPr>
          <w:rFonts w:hint="eastAsia" w:ascii="Times New Roman" w:hAnsi="Times New Roman" w:eastAsia="方正仿宋_GBK" w:cs="Times New Roman"/>
          <w:color w:val="auto"/>
          <w:kern w:val="0"/>
          <w:sz w:val="28"/>
          <w:szCs w:val="28"/>
          <w:highlight w:val="none"/>
          <w:lang w:val="en-US" w:eastAsia="zh-CN"/>
        </w:rPr>
        <w:t>新进人员上岗前，乙方必须将用工合同原件、三级教育资料、安全技术交底等资料报甲方项目部备案后，再向</w:t>
      </w:r>
      <w:r>
        <w:rPr>
          <w:rFonts w:hint="eastAsia" w:ascii="Times New Roman" w:hAnsi="Times New Roman" w:eastAsia="方正仿宋_GBK" w:cs="Times New Roman"/>
          <w:color w:val="auto"/>
          <w:kern w:val="0"/>
          <w:sz w:val="28"/>
          <w:szCs w:val="28"/>
          <w:highlight w:val="none"/>
          <w:lang w:eastAsia="zh-CN"/>
        </w:rPr>
        <w:t>甲方</w:t>
      </w:r>
      <w:r>
        <w:rPr>
          <w:rFonts w:hint="eastAsia" w:ascii="Times New Roman" w:hAnsi="Times New Roman" w:eastAsia="方正仿宋_GBK" w:cs="Times New Roman"/>
          <w:color w:val="auto"/>
          <w:kern w:val="0"/>
          <w:sz w:val="28"/>
          <w:szCs w:val="28"/>
          <w:highlight w:val="none"/>
          <w:lang w:val="en-US" w:eastAsia="zh-CN"/>
        </w:rPr>
        <w:t>申请</w:t>
      </w:r>
      <w:r>
        <w:rPr>
          <w:rFonts w:hint="default" w:ascii="Times New Roman" w:hAnsi="Times New Roman" w:eastAsia="方正仿宋_GBK" w:cs="Times New Roman"/>
          <w:color w:val="auto"/>
          <w:kern w:val="0"/>
          <w:sz w:val="28"/>
          <w:szCs w:val="28"/>
          <w:highlight w:val="none"/>
        </w:rPr>
        <w:t>将人员信息录入工伤保险系统</w:t>
      </w:r>
      <w:r>
        <w:rPr>
          <w:rFonts w:hint="eastAsia"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保险生效后乙方方可安排员工上岗，否则</w:t>
      </w:r>
      <w:r>
        <w:rPr>
          <w:rFonts w:hint="eastAsia" w:ascii="Times New Roman" w:hAnsi="Times New Roman" w:eastAsia="方正仿宋_GBK" w:cs="Times New Roman"/>
          <w:sz w:val="28"/>
          <w:szCs w:val="28"/>
        </w:rPr>
        <w:t>因</w:t>
      </w:r>
      <w:r>
        <w:rPr>
          <w:rFonts w:hint="eastAsia" w:ascii="Times New Roman" w:hAnsi="Times New Roman" w:eastAsia="方正仿宋_GBK" w:cs="Times New Roman"/>
          <w:sz w:val="28"/>
          <w:szCs w:val="28"/>
          <w:lang w:val="en-US" w:eastAsia="zh-CN"/>
        </w:rPr>
        <w:t>乙方违规用工</w:t>
      </w:r>
      <w:r>
        <w:rPr>
          <w:rFonts w:hint="eastAsia" w:ascii="Times New Roman" w:hAnsi="Times New Roman" w:eastAsia="方正仿宋_GBK" w:cs="Times New Roman"/>
          <w:sz w:val="28"/>
          <w:szCs w:val="28"/>
        </w:rPr>
        <w:t>所造成的案件、事件、事故等，其经济责任及法律责任均由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承担，因此造成</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的</w:t>
      </w:r>
      <w:r>
        <w:rPr>
          <w:rFonts w:hint="eastAsia" w:ascii="Times New Roman" w:hAnsi="Times New Roman" w:eastAsia="方正仿宋_GBK" w:cs="Times New Roman"/>
          <w:sz w:val="28"/>
          <w:szCs w:val="28"/>
          <w:lang w:val="en-US" w:eastAsia="zh-CN"/>
        </w:rPr>
        <w:t>全部</w:t>
      </w:r>
      <w:r>
        <w:rPr>
          <w:rFonts w:hint="eastAsia" w:ascii="Times New Roman" w:hAnsi="Times New Roman" w:eastAsia="方正仿宋_GBK" w:cs="Times New Roman"/>
          <w:sz w:val="28"/>
          <w:szCs w:val="28"/>
        </w:rPr>
        <w:t>经济损失（包括但不限于甲方支付的律师费、调查取证费、诉讼费、赔偿金、鉴定费、执行费、差旅费等）由</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承担。</w:t>
      </w:r>
    </w:p>
    <w:p w14:paraId="2E36FC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12.</w:t>
      </w:r>
      <w:r>
        <w:rPr>
          <w:rFonts w:ascii="Times New Roman" w:hAnsi="方正仿宋_GBK" w:eastAsia="方正仿宋_GBK" w:cs="Times New Roman"/>
          <w:sz w:val="28"/>
          <w:szCs w:val="28"/>
        </w:rPr>
        <w:t>负责为从业人员提供</w:t>
      </w:r>
      <w:r>
        <w:rPr>
          <w:rFonts w:hint="eastAsia" w:ascii="Times New Roman" w:hAnsi="方正仿宋_GBK" w:eastAsia="方正仿宋_GBK" w:cs="Times New Roman"/>
          <w:sz w:val="28"/>
          <w:szCs w:val="28"/>
        </w:rPr>
        <w:t>符合规定</w:t>
      </w:r>
      <w:r>
        <w:rPr>
          <w:rFonts w:ascii="Times New Roman" w:hAnsi="方正仿宋_GBK" w:eastAsia="方正仿宋_GBK" w:cs="Times New Roman"/>
          <w:sz w:val="28"/>
          <w:szCs w:val="28"/>
        </w:rPr>
        <w:t>的劳动防护用品，</w:t>
      </w:r>
      <w:r>
        <w:rPr>
          <w:rFonts w:hint="eastAsia" w:ascii="Times New Roman" w:hAnsi="方正仿宋_GBK" w:eastAsia="方正仿宋_GBK" w:cs="Times New Roman"/>
          <w:sz w:val="28"/>
          <w:szCs w:val="28"/>
        </w:rPr>
        <w:t>并监督、教育其正确佩带和使用</w:t>
      </w:r>
      <w:r>
        <w:rPr>
          <w:rFonts w:ascii="Times New Roman" w:hAnsi="方正仿宋_GBK" w:eastAsia="方正仿宋_GBK" w:cs="Times New Roman"/>
          <w:sz w:val="28"/>
          <w:szCs w:val="28"/>
        </w:rPr>
        <w:t>。指导、督促作业人员严格按照安全技术要求及操作规程作业，严禁</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人员酒后、带病作业</w:t>
      </w:r>
      <w:r>
        <w:rPr>
          <w:rFonts w:hint="eastAsia" w:ascii="Times New Roman" w:hAnsi="方正仿宋_GBK" w:eastAsia="方正仿宋_GBK" w:cs="Times New Roman"/>
          <w:sz w:val="28"/>
          <w:szCs w:val="28"/>
          <w:lang w:val="en-US" w:eastAsia="zh-CN"/>
        </w:rPr>
        <w:t>以及</w:t>
      </w:r>
      <w:r>
        <w:rPr>
          <w:rFonts w:ascii="Times New Roman" w:hAnsi="方正仿宋_GBK" w:eastAsia="方正仿宋_GBK" w:cs="Times New Roman"/>
          <w:sz w:val="28"/>
          <w:szCs w:val="28"/>
        </w:rPr>
        <w:t>连续加班</w:t>
      </w:r>
      <w:r>
        <w:rPr>
          <w:rFonts w:hint="eastAsia" w:ascii="Times New Roman" w:hAnsi="方正仿宋_GBK" w:eastAsia="方正仿宋_GBK" w:cs="Times New Roman"/>
          <w:sz w:val="28"/>
          <w:szCs w:val="28"/>
          <w:lang w:val="en-US" w:eastAsia="zh-CN"/>
        </w:rPr>
        <w:t>作业</w:t>
      </w:r>
      <w:r>
        <w:rPr>
          <w:rFonts w:ascii="Times New Roman" w:hAnsi="方正仿宋_GBK" w:eastAsia="方正仿宋_GBK" w:cs="Times New Roman"/>
          <w:sz w:val="28"/>
          <w:szCs w:val="28"/>
        </w:rPr>
        <w:t>。</w:t>
      </w:r>
    </w:p>
    <w:p w14:paraId="219D2C8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13.</w:t>
      </w:r>
      <w:r>
        <w:rPr>
          <w:rFonts w:ascii="Times New Roman" w:hAnsi="方正仿宋_GBK" w:eastAsia="方正仿宋_GBK" w:cs="Times New Roman"/>
          <w:sz w:val="28"/>
          <w:szCs w:val="28"/>
        </w:rPr>
        <w:t>乙方采购、租赁的安全防护用具、机械设备、施工机具、设备及配件</w:t>
      </w:r>
      <w:r>
        <w:rPr>
          <w:rFonts w:hint="eastAsia" w:ascii="Times New Roman" w:hAnsi="方正仿宋_GBK" w:eastAsia="方正仿宋_GBK" w:cs="Times New Roman"/>
          <w:sz w:val="28"/>
          <w:szCs w:val="28"/>
        </w:rPr>
        <w:t>应</w:t>
      </w:r>
      <w:r>
        <w:rPr>
          <w:rFonts w:hint="eastAsia" w:ascii="Times New Roman" w:hAnsi="方正仿宋_GBK" w:eastAsia="方正仿宋_GBK" w:cs="Times New Roman"/>
          <w:sz w:val="28"/>
          <w:szCs w:val="28"/>
          <w:lang w:val="en-US" w:eastAsia="zh-CN"/>
        </w:rPr>
        <w:t>证件齐全且</w:t>
      </w:r>
      <w:r>
        <w:rPr>
          <w:rFonts w:hint="eastAsia" w:ascii="Times New Roman" w:hAnsi="方正仿宋_GBK" w:eastAsia="方正仿宋_GBK" w:cs="Times New Roman"/>
          <w:sz w:val="28"/>
          <w:szCs w:val="28"/>
        </w:rPr>
        <w:t>符合有关安全技术标准</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并</w:t>
      </w:r>
      <w:r>
        <w:rPr>
          <w:rFonts w:hint="eastAsia" w:ascii="Times New Roman" w:hAnsi="方正仿宋_GBK" w:eastAsia="方正仿宋_GBK" w:cs="Times New Roman"/>
          <w:sz w:val="28"/>
          <w:szCs w:val="28"/>
        </w:rPr>
        <w:t>对机械设备、设施的安全性和使用、维修安全全面负责。</w:t>
      </w:r>
      <w:r>
        <w:rPr>
          <w:rFonts w:hint="eastAsia" w:ascii="Times New Roman" w:hAnsi="方正仿宋_GBK" w:eastAsia="方正仿宋_GBK" w:cs="Times New Roman"/>
          <w:sz w:val="28"/>
          <w:szCs w:val="28"/>
          <w:lang w:val="en-US" w:eastAsia="zh-CN"/>
        </w:rPr>
        <w:t>乙方</w:t>
      </w:r>
      <w:r>
        <w:rPr>
          <w:rFonts w:hint="eastAsia" w:ascii="Times New Roman" w:hAnsi="方正仿宋_GBK" w:eastAsia="方正仿宋_GBK" w:cs="Times New Roman"/>
          <w:sz w:val="28"/>
          <w:szCs w:val="28"/>
        </w:rPr>
        <w:t>进场机械设备、设施使（租）用大型机械设备时，应在安装使用前向</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备案，特种机械设备还必须按规定向当地建设行政主管部门备案，并按规定程序审批、验收、安装、使用和日常维护管理。</w:t>
      </w:r>
    </w:p>
    <w:p w14:paraId="65E3FD2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14.乙方</w:t>
      </w:r>
      <w:r>
        <w:rPr>
          <w:rFonts w:hint="eastAsia" w:ascii="Times New Roman" w:hAnsi="Times New Roman" w:eastAsia="方正仿宋_GBK" w:cs="Times New Roman"/>
          <w:sz w:val="28"/>
          <w:szCs w:val="28"/>
        </w:rPr>
        <w:t>对本单位施工区域内安全防护设施、外电接入设备和临时用电的搭设、拆除、维护和改造及其使用等负责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原则上一、二级配电箱由甲方负责，其余均由乙方负责</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乙方</w:t>
      </w:r>
      <w:r>
        <w:rPr>
          <w:rFonts w:hint="eastAsia" w:ascii="Times New Roman" w:hAnsi="Times New Roman" w:eastAsia="方正仿宋_GBK" w:cs="Times New Roman"/>
          <w:sz w:val="28"/>
          <w:szCs w:val="28"/>
        </w:rPr>
        <w:t>使用非责任区域安全防护设备、设施前，必须向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申请</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val="en-US" w:eastAsia="zh-CN"/>
        </w:rPr>
        <w:t>紧急情况可使用后再通知甲方</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rPr>
        <w:t>，办理相关手续，并负责使用期间的检查和维护。对在使用期间造成的安全事故或未遂事故负全责。</w:t>
      </w:r>
    </w:p>
    <w:p w14:paraId="697EE0D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方正仿宋_GBK" w:eastAsia="方正仿宋_GBK" w:cs="Times New Roman"/>
          <w:sz w:val="28"/>
          <w:szCs w:val="28"/>
        </w:rPr>
      </w:pPr>
      <w:r>
        <w:rPr>
          <w:rFonts w:hint="eastAsia" w:ascii="Times New Roman" w:hAnsi="方正仿宋_GBK" w:eastAsia="方正仿宋_GBK" w:cs="Times New Roman"/>
          <w:sz w:val="28"/>
          <w:szCs w:val="28"/>
          <w:lang w:val="en-US" w:eastAsia="zh-CN"/>
        </w:rPr>
        <w:t>15.乙方</w:t>
      </w:r>
      <w:r>
        <w:rPr>
          <w:rFonts w:hint="eastAsia" w:ascii="Times New Roman" w:hAnsi="方正仿宋_GBK" w:eastAsia="方正仿宋_GBK" w:cs="Times New Roman"/>
          <w:sz w:val="28"/>
          <w:szCs w:val="28"/>
        </w:rPr>
        <w:t>必须接受</w:t>
      </w:r>
      <w:r>
        <w:rPr>
          <w:rFonts w:hint="eastAsia" w:ascii="Times New Roman" w:hAnsi="方正仿宋_GBK" w:eastAsia="方正仿宋_GBK" w:cs="Times New Roman"/>
          <w:sz w:val="28"/>
          <w:szCs w:val="28"/>
          <w:lang w:val="en-US" w:eastAsia="zh-CN"/>
        </w:rPr>
        <w:t>甲方</w:t>
      </w:r>
      <w:r>
        <w:rPr>
          <w:rFonts w:hint="eastAsia" w:ascii="Times New Roman" w:hAnsi="方正仿宋_GBK" w:eastAsia="方正仿宋_GBK" w:cs="Times New Roman"/>
          <w:sz w:val="28"/>
          <w:szCs w:val="28"/>
        </w:rPr>
        <w:t>的进场安全总交底，负责根据本单位承担的施工范围和工作内容特点，在作业前对本单位从业人员进行有针对性的安全</w:t>
      </w:r>
      <w:r>
        <w:rPr>
          <w:rFonts w:hint="eastAsia" w:ascii="Times New Roman" w:hAnsi="方正仿宋_GBK" w:eastAsia="方正仿宋_GBK" w:cs="Times New Roman"/>
          <w:sz w:val="28"/>
          <w:szCs w:val="28"/>
          <w:lang w:val="en-US" w:eastAsia="zh-CN"/>
        </w:rPr>
        <w:t>技术</w:t>
      </w:r>
      <w:r>
        <w:rPr>
          <w:rFonts w:hint="eastAsia" w:ascii="Times New Roman" w:hAnsi="方正仿宋_GBK" w:eastAsia="方正仿宋_GBK" w:cs="Times New Roman"/>
          <w:sz w:val="28"/>
          <w:szCs w:val="28"/>
        </w:rPr>
        <w:t>交底，并报</w:t>
      </w:r>
      <w:r>
        <w:rPr>
          <w:rFonts w:hint="eastAsia" w:ascii="Times New Roman" w:hAnsi="方正仿宋_GBK" w:eastAsia="方正仿宋_GBK" w:cs="Times New Roman"/>
          <w:sz w:val="28"/>
          <w:szCs w:val="28"/>
          <w:lang w:eastAsia="zh-CN"/>
        </w:rPr>
        <w:t>甲方</w:t>
      </w:r>
      <w:r>
        <w:rPr>
          <w:rFonts w:hint="eastAsia" w:ascii="Times New Roman" w:hAnsi="方正仿宋_GBK" w:eastAsia="方正仿宋_GBK" w:cs="Times New Roman"/>
          <w:sz w:val="28"/>
          <w:szCs w:val="28"/>
        </w:rPr>
        <w:t>备案。</w:t>
      </w:r>
    </w:p>
    <w:p w14:paraId="6A2D392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hint="eastAsia" w:ascii="Times New Roman" w:hAnsi="Times New Roman" w:eastAsia="方正仿宋_GBK" w:cs="Times New Roman"/>
          <w:sz w:val="28"/>
          <w:szCs w:val="28"/>
          <w:lang w:val="en-US" w:eastAsia="zh-CN"/>
        </w:rPr>
        <w:t>16.乙方负责的各项分部分项开工前必须认真对工程存在的安全风险辨识评估，按规定编制施工方案，制定安全防范措施，并严格落实</w:t>
      </w:r>
      <w:r>
        <w:rPr>
          <w:rFonts w:hint="eastAsia" w:ascii="Times New Roman" w:hAnsi="方正仿宋_GBK" w:eastAsia="方正仿宋_GBK" w:cs="Times New Roman"/>
          <w:sz w:val="28"/>
          <w:szCs w:val="28"/>
        </w:rPr>
        <w:t>。</w:t>
      </w:r>
    </w:p>
    <w:p w14:paraId="692EE62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负责</w:t>
      </w:r>
      <w:r>
        <w:rPr>
          <w:rFonts w:hint="eastAsia" w:ascii="Times New Roman" w:hAnsi="Times New Roman" w:eastAsia="方正仿宋_GBK" w:cs="Times New Roman"/>
          <w:sz w:val="28"/>
          <w:szCs w:val="28"/>
        </w:rPr>
        <w:t>每日对</w:t>
      </w:r>
      <w:r>
        <w:rPr>
          <w:rFonts w:hint="eastAsia" w:ascii="Times New Roman" w:hAnsi="Times New Roman" w:eastAsia="方正仿宋_GBK" w:cs="Times New Roman"/>
          <w:sz w:val="28"/>
          <w:szCs w:val="28"/>
          <w:lang w:val="en-US" w:eastAsia="zh-CN"/>
        </w:rPr>
        <w:t>所属</w:t>
      </w:r>
      <w:r>
        <w:rPr>
          <w:rFonts w:hint="eastAsia" w:ascii="Times New Roman" w:hAnsi="Times New Roman" w:eastAsia="方正仿宋_GBK" w:cs="Times New Roman"/>
          <w:sz w:val="28"/>
          <w:szCs w:val="28"/>
        </w:rPr>
        <w:t>施工区域进行</w:t>
      </w:r>
      <w:r>
        <w:rPr>
          <w:rFonts w:hint="eastAsia" w:ascii="Times New Roman" w:hAnsi="Times New Roman" w:eastAsia="方正仿宋_GBK" w:cs="Times New Roman"/>
          <w:sz w:val="28"/>
          <w:szCs w:val="28"/>
          <w:lang w:val="en-US" w:eastAsia="zh-CN"/>
        </w:rPr>
        <w:t>安全</w:t>
      </w:r>
      <w:r>
        <w:rPr>
          <w:rFonts w:hint="eastAsia" w:ascii="Times New Roman" w:hAnsi="Times New Roman" w:eastAsia="方正仿宋_GBK" w:cs="Times New Roman"/>
          <w:sz w:val="28"/>
          <w:szCs w:val="28"/>
        </w:rPr>
        <w:t>检查，</w:t>
      </w:r>
      <w:r>
        <w:rPr>
          <w:rFonts w:hint="eastAsia" w:ascii="Times New Roman" w:hAnsi="Times New Roman" w:eastAsia="方正仿宋_GBK" w:cs="Times New Roman"/>
          <w:sz w:val="28"/>
          <w:szCs w:val="28"/>
          <w:lang w:val="en-US" w:eastAsia="zh-CN"/>
        </w:rPr>
        <w:t>要求员工做好作业前、作业中、作业完成后的隐患排查，</w:t>
      </w:r>
      <w:r>
        <w:rPr>
          <w:rFonts w:hint="eastAsia" w:ascii="Times New Roman" w:hAnsi="Times New Roman" w:eastAsia="方正仿宋_GBK" w:cs="Times New Roman"/>
          <w:sz w:val="28"/>
          <w:szCs w:val="28"/>
        </w:rPr>
        <w:t>发现隐患及时整改。在安全检查中发现非责任区域存在安全隐患，有义务及时向</w:t>
      </w:r>
      <w:r>
        <w:rPr>
          <w:rFonts w:hint="eastAsia" w:ascii="Times New Roman" w:hAnsi="Times New Roman" w:eastAsia="方正仿宋_GBK" w:cs="Times New Roman"/>
          <w:sz w:val="28"/>
          <w:szCs w:val="28"/>
          <w:lang w:val="en-US" w:eastAsia="zh-CN"/>
        </w:rPr>
        <w:t>甲方</w:t>
      </w:r>
      <w:r>
        <w:rPr>
          <w:rFonts w:hint="eastAsia" w:ascii="Times New Roman" w:hAnsi="Times New Roman" w:eastAsia="方正仿宋_GBK" w:cs="Times New Roman"/>
          <w:sz w:val="28"/>
          <w:szCs w:val="28"/>
        </w:rPr>
        <w:t>报告。</w:t>
      </w:r>
    </w:p>
    <w:p w14:paraId="297F66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18.</w:t>
      </w:r>
      <w:r>
        <w:rPr>
          <w:rFonts w:ascii="Times New Roman" w:hAnsi="方正仿宋_GBK" w:eastAsia="方正仿宋_GBK" w:cs="Times New Roman"/>
          <w:sz w:val="28"/>
          <w:szCs w:val="28"/>
        </w:rPr>
        <w:t>做好所使用的食堂、宿舍的安全管理，食堂、宿舍必须符合安全要求。</w:t>
      </w:r>
    </w:p>
    <w:p w14:paraId="4A94858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19.</w:t>
      </w:r>
      <w:r>
        <w:rPr>
          <w:rFonts w:ascii="Times New Roman" w:hAnsi="方正仿宋_GBK" w:eastAsia="方正仿宋_GBK" w:cs="Times New Roman"/>
          <w:sz w:val="28"/>
          <w:szCs w:val="28"/>
        </w:rPr>
        <w:t>乙方应严格执行建设主管部门及环保、环卫、消防等有关部门对施工现场管理的规定及甲方的有关管理制度。按甲方的统一规划搭设临时设施</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按标准化工地的要求设置标牌，在有危险部位设置明显的安全警示标志，安全警示标志必须符合国家、地方及甲方相关标准。</w:t>
      </w:r>
      <w:r>
        <w:rPr>
          <w:rFonts w:ascii="Times New Roman" w:hAnsi="Times New Roman" w:eastAsia="方正仿宋_GBK" w:cs="Times New Roman"/>
          <w:sz w:val="28"/>
          <w:szCs w:val="28"/>
        </w:rPr>
        <w:t>乙方必须</w:t>
      </w:r>
      <w:r>
        <w:rPr>
          <w:rFonts w:ascii="Times New Roman" w:hAnsi="方正仿宋_GBK" w:eastAsia="方正仿宋_GBK" w:cs="Times New Roman"/>
          <w:sz w:val="28"/>
          <w:szCs w:val="28"/>
        </w:rPr>
        <w:t>搞好现场文明施工，做到工完场清，保持现场整洁</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做好自身责任区的治安保卫工作。</w:t>
      </w:r>
    </w:p>
    <w:p w14:paraId="57910C5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20.</w:t>
      </w:r>
      <w:r>
        <w:rPr>
          <w:rFonts w:ascii="Times New Roman" w:hAnsi="方正仿宋_GBK" w:eastAsia="方正仿宋_GBK" w:cs="Times New Roman"/>
          <w:sz w:val="28"/>
          <w:szCs w:val="28"/>
        </w:rPr>
        <w:t>若发生安全、环境、卫生事故，乙方应按《安全生产事故报告和处理条例》及甲方的</w:t>
      </w:r>
      <w:r>
        <w:rPr>
          <w:rFonts w:hint="eastAsia" w:ascii="Times New Roman" w:hAnsi="方正仿宋_GBK" w:eastAsia="方正仿宋_GBK" w:cs="Times New Roman"/>
          <w:sz w:val="28"/>
          <w:szCs w:val="28"/>
        </w:rPr>
        <w:t>《安全生产事故报告处理制度》</w:t>
      </w:r>
      <w:r>
        <w:rPr>
          <w:rFonts w:ascii="Times New Roman" w:hAnsi="方正仿宋_GBK" w:eastAsia="方正仿宋_GBK" w:cs="Times New Roman"/>
          <w:sz w:val="28"/>
          <w:szCs w:val="28"/>
        </w:rPr>
        <w:t>及时、如实按程序上报处理，不得瞒报、迟报、谎报。</w:t>
      </w:r>
    </w:p>
    <w:p w14:paraId="088774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21.</w:t>
      </w:r>
      <w:r>
        <w:rPr>
          <w:rFonts w:ascii="Times New Roman" w:hAnsi="方正仿宋_GBK" w:eastAsia="方正仿宋_GBK" w:cs="Times New Roman"/>
          <w:sz w:val="28"/>
          <w:szCs w:val="28"/>
        </w:rPr>
        <w:t>乙方应当建立安全事故应急预案机制</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并报甲方审核</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备案</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在遇险情时，乙方可采取任何合理的预防措施。在</w:t>
      </w:r>
      <w:r>
        <w:rPr>
          <w:rFonts w:ascii="Times New Roman" w:hAnsi="方正仿宋_GBK" w:eastAsia="方正仿宋_GBK" w:cs="Times New Roman"/>
          <w:sz w:val="28"/>
          <w:szCs w:val="28"/>
        </w:rPr>
        <w:t>发生事故</w:t>
      </w:r>
      <w:r>
        <w:rPr>
          <w:rFonts w:hint="eastAsia" w:ascii="Times New Roman" w:hAnsi="方正仿宋_GBK" w:eastAsia="方正仿宋_GBK" w:cs="Times New Roman"/>
          <w:sz w:val="28"/>
          <w:szCs w:val="28"/>
        </w:rPr>
        <w:t>后</w:t>
      </w:r>
      <w:r>
        <w:rPr>
          <w:rFonts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乙方</w:t>
      </w:r>
      <w:r>
        <w:rPr>
          <w:rFonts w:ascii="Times New Roman" w:hAnsi="方正仿宋_GBK" w:eastAsia="方正仿宋_GBK" w:cs="Times New Roman"/>
          <w:sz w:val="28"/>
          <w:szCs w:val="28"/>
        </w:rPr>
        <w:t>必须立即向</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报告，并立即按照应急预案组织应急救援抢险工作，乙方应立即采取一切措施紧急抢救伤员和保护现场</w:t>
      </w:r>
      <w:r>
        <w:rPr>
          <w:rFonts w:hint="eastAsia" w:ascii="Times New Roman" w:hAnsi="方正仿宋_GBK" w:eastAsia="方正仿宋_GBK" w:cs="Times New Roman"/>
          <w:sz w:val="28"/>
          <w:szCs w:val="28"/>
        </w:rPr>
        <w:t>。乙方应</w:t>
      </w:r>
      <w:r>
        <w:rPr>
          <w:rFonts w:ascii="Times New Roman" w:hAnsi="方正仿宋_GBK" w:eastAsia="方正仿宋_GBK" w:cs="Times New Roman"/>
          <w:sz w:val="28"/>
          <w:szCs w:val="28"/>
        </w:rPr>
        <w:t>接受和配合</w:t>
      </w:r>
      <w:r>
        <w:rPr>
          <w:rFonts w:hint="eastAsia" w:ascii="Times New Roman" w:hAnsi="方正仿宋_GBK" w:eastAsia="方正仿宋_GBK" w:cs="Times New Roman"/>
          <w:sz w:val="28"/>
          <w:szCs w:val="28"/>
        </w:rPr>
        <w:t>甲方</w:t>
      </w:r>
      <w:r>
        <w:rPr>
          <w:rFonts w:ascii="Times New Roman" w:hAnsi="方正仿宋_GBK" w:eastAsia="方正仿宋_GBK" w:cs="Times New Roman"/>
          <w:sz w:val="28"/>
          <w:szCs w:val="28"/>
        </w:rPr>
        <w:t>及上级部门的事故调查工作。</w:t>
      </w:r>
    </w:p>
    <w:p w14:paraId="613EC7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22.</w:t>
      </w:r>
      <w:r>
        <w:rPr>
          <w:rFonts w:ascii="Times New Roman" w:hAnsi="方正仿宋_GBK" w:eastAsia="方正仿宋_GBK" w:cs="Times New Roman"/>
          <w:sz w:val="28"/>
          <w:szCs w:val="28"/>
        </w:rPr>
        <w:t>乙方应</w:t>
      </w:r>
      <w:r>
        <w:rPr>
          <w:rFonts w:hint="eastAsia" w:ascii="Times New Roman" w:hAnsi="方正仿宋_GBK" w:eastAsia="方正仿宋_GBK" w:cs="Times New Roman"/>
          <w:sz w:val="28"/>
          <w:szCs w:val="28"/>
        </w:rPr>
        <w:t>于</w:t>
      </w:r>
      <w:r>
        <w:rPr>
          <w:rFonts w:ascii="Times New Roman" w:hAnsi="方正仿宋_GBK" w:eastAsia="方正仿宋_GBK" w:cs="Times New Roman"/>
          <w:sz w:val="28"/>
          <w:szCs w:val="28"/>
        </w:rPr>
        <w:t>项目竣工验收合格后一周内将所有安全台</w:t>
      </w:r>
      <w:r>
        <w:rPr>
          <w:rFonts w:hint="eastAsia" w:ascii="Times New Roman" w:hAnsi="方正仿宋_GBK" w:eastAsia="方正仿宋_GBK" w:cs="Times New Roman"/>
          <w:sz w:val="28"/>
          <w:szCs w:val="28"/>
          <w:lang w:val="en-US" w:eastAsia="zh-CN"/>
        </w:rPr>
        <w:t>账</w:t>
      </w:r>
      <w:r>
        <w:rPr>
          <w:rFonts w:ascii="Times New Roman" w:hAnsi="方正仿宋_GBK" w:eastAsia="方正仿宋_GBK" w:cs="Times New Roman"/>
          <w:sz w:val="28"/>
          <w:szCs w:val="28"/>
        </w:rPr>
        <w:t>、资料移交甲方。</w:t>
      </w:r>
    </w:p>
    <w:p w14:paraId="27BF70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23.</w:t>
      </w:r>
      <w:r>
        <w:rPr>
          <w:rFonts w:ascii="Times New Roman" w:hAnsi="Times New Roman" w:eastAsia="方正仿宋_GBK" w:cs="Times New Roman"/>
          <w:sz w:val="28"/>
          <w:szCs w:val="28"/>
        </w:rPr>
        <w:t>因</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违反以上约定所造成的案件、事件、事故等，其经济</w:t>
      </w:r>
      <w:r>
        <w:rPr>
          <w:rFonts w:hint="eastAsia" w:ascii="Times New Roman" w:hAnsi="Times New Roman" w:eastAsia="方正仿宋_GBK" w:cs="Times New Roman"/>
          <w:sz w:val="28"/>
          <w:szCs w:val="28"/>
          <w:lang w:val="en-US" w:eastAsia="zh-CN"/>
        </w:rPr>
        <w:t>损失</w:t>
      </w:r>
      <w:r>
        <w:rPr>
          <w:rFonts w:ascii="Times New Roman" w:hAnsi="Times New Roman" w:eastAsia="方正仿宋_GBK" w:cs="Times New Roman"/>
          <w:sz w:val="28"/>
          <w:szCs w:val="28"/>
        </w:rPr>
        <w:t>及法律责任均由</w:t>
      </w:r>
      <w:r>
        <w:rPr>
          <w:rFonts w:hint="eastAsia" w:ascii="Times New Roman" w:hAnsi="Times New Roman" w:eastAsia="方正仿宋_GBK" w:cs="Times New Roman"/>
          <w:sz w:val="28"/>
          <w:szCs w:val="28"/>
        </w:rPr>
        <w:t>乙方</w:t>
      </w:r>
      <w:r>
        <w:rPr>
          <w:rFonts w:ascii="Times New Roman" w:hAnsi="Times New Roman" w:eastAsia="方正仿宋_GBK" w:cs="Times New Roman"/>
          <w:sz w:val="28"/>
          <w:szCs w:val="28"/>
        </w:rPr>
        <w:t>承担，并赔偿因此对</w:t>
      </w:r>
      <w:r>
        <w:rPr>
          <w:rFonts w:hint="eastAsia" w:ascii="Times New Roman" w:hAnsi="Times New Roman" w:eastAsia="方正仿宋_GBK" w:cs="Times New Roman"/>
          <w:sz w:val="28"/>
          <w:szCs w:val="28"/>
        </w:rPr>
        <w:t>甲方</w:t>
      </w:r>
      <w:r>
        <w:rPr>
          <w:rFonts w:ascii="Times New Roman" w:hAnsi="Times New Roman" w:eastAsia="方正仿宋_GBK" w:cs="Times New Roman"/>
          <w:sz w:val="28"/>
          <w:szCs w:val="28"/>
        </w:rPr>
        <w:t>造成的损失。</w:t>
      </w:r>
    </w:p>
    <w:p w14:paraId="3687FC4B">
      <w:pPr>
        <w:spacing w:line="560" w:lineRule="exact"/>
        <w:rPr>
          <w:rFonts w:ascii="Times New Roman" w:hAnsi="Times New Roman" w:eastAsia="方正仿宋_GBK" w:cs="Times New Roman"/>
          <w:b/>
          <w:sz w:val="28"/>
          <w:szCs w:val="28"/>
        </w:rPr>
      </w:pPr>
      <w:r>
        <w:rPr>
          <w:rFonts w:hint="eastAsia" w:ascii="Times New Roman" w:hAnsi="方正仿宋_GBK" w:eastAsia="方正仿宋_GBK" w:cs="Times New Roman"/>
          <w:b/>
          <w:sz w:val="28"/>
          <w:szCs w:val="28"/>
          <w:lang w:val="en-US" w:eastAsia="zh-CN"/>
        </w:rPr>
        <w:t>六</w:t>
      </w:r>
      <w:r>
        <w:rPr>
          <w:rFonts w:ascii="Times New Roman" w:hAnsi="方正仿宋_GBK" w:eastAsia="方正仿宋_GBK" w:cs="Times New Roman"/>
          <w:b/>
          <w:sz w:val="28"/>
          <w:szCs w:val="28"/>
        </w:rPr>
        <w:t>、违约</w:t>
      </w:r>
      <w:r>
        <w:rPr>
          <w:rFonts w:ascii="Times New Roman" w:hAnsi="方正仿宋_GBK" w:eastAsia="方正仿宋_GBK" w:cs="Times New Roman"/>
          <w:b/>
          <w:bCs/>
          <w:sz w:val="28"/>
          <w:szCs w:val="28"/>
        </w:rPr>
        <w:t>和索赔</w:t>
      </w:r>
    </w:p>
    <w:p w14:paraId="0F406CD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方正仿宋_GBK" w:eastAsia="方正仿宋_GBK" w:cs="Times New Roman"/>
          <w:sz w:val="28"/>
          <w:szCs w:val="28"/>
          <w:lang w:val="en-US" w:eastAsia="zh-CN"/>
        </w:rPr>
      </w:pPr>
      <w:r>
        <w:rPr>
          <w:rFonts w:ascii="Times New Roman" w:hAnsi="方正仿宋_GBK" w:eastAsia="方正仿宋_GBK" w:cs="Times New Roman"/>
          <w:sz w:val="28"/>
          <w:szCs w:val="28"/>
        </w:rPr>
        <w:t>1.由于</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责任造成生产安全事故的，由</w:t>
      </w:r>
      <w:r>
        <w:rPr>
          <w:rFonts w:hint="eastAsia" w:ascii="Times New Roman" w:hAnsi="方正仿宋_GBK" w:eastAsia="方正仿宋_GBK" w:cs="Times New Roman"/>
          <w:sz w:val="28"/>
          <w:szCs w:val="28"/>
        </w:rPr>
        <w:t>乙方</w:t>
      </w:r>
      <w:r>
        <w:rPr>
          <w:rFonts w:ascii="Times New Roman" w:hAnsi="方正仿宋_GBK" w:eastAsia="方正仿宋_GBK" w:cs="Times New Roman"/>
          <w:sz w:val="28"/>
          <w:szCs w:val="28"/>
        </w:rPr>
        <w:t>承担事故法律责任和经济责任。</w:t>
      </w:r>
      <w:r>
        <w:rPr>
          <w:rFonts w:hint="eastAsia" w:ascii="Times New Roman" w:hAnsi="方正仿宋_GBK" w:eastAsia="方正仿宋_GBK" w:cs="Times New Roman"/>
          <w:sz w:val="28"/>
          <w:szCs w:val="28"/>
          <w:lang w:val="en-US" w:eastAsia="zh-CN"/>
        </w:rPr>
        <w:t>若造成甲方经济损失的，乙方需赔偿甲方的全部经济损失（</w:t>
      </w:r>
      <w:r>
        <w:rPr>
          <w:rFonts w:hint="eastAsia" w:ascii="Times New Roman" w:hAnsi="Times New Roman" w:eastAsia="方正仿宋_GBK" w:cs="Times New Roman"/>
          <w:sz w:val="28"/>
          <w:szCs w:val="28"/>
        </w:rPr>
        <w:t>包括但不限于甲方支付的律师费、调查取证费、诉讼费、赔偿金、鉴定费、执行费、差旅费等</w:t>
      </w:r>
      <w:r>
        <w:rPr>
          <w:rFonts w:hint="eastAsia" w:ascii="Times New Roman" w:hAnsi="方正仿宋_GBK" w:eastAsia="方正仿宋_GBK" w:cs="Times New Roman"/>
          <w:sz w:val="28"/>
          <w:szCs w:val="28"/>
          <w:lang w:val="en-US" w:eastAsia="zh-CN"/>
        </w:rPr>
        <w:t>）</w:t>
      </w:r>
    </w:p>
    <w:p w14:paraId="51AF3130">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2.由于双方责任造成的生产安全事故，根据政府有关部门的责任认定，承担相应的事故法律责任和经济责任。</w:t>
      </w:r>
    </w:p>
    <w:p w14:paraId="26B3ACA5">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r>
        <w:rPr>
          <w:rFonts w:ascii="Times New Roman" w:hAnsi="方正仿宋_GBK" w:eastAsia="方正仿宋_GBK" w:cs="Times New Roman"/>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14:paraId="1209B8AE">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kern w:val="0"/>
          <w:sz w:val="28"/>
          <w:szCs w:val="28"/>
          <w:highlight w:val="none"/>
        </w:rPr>
        <w:t>4.除以下情形外，</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未履行本协议约定的各项安全生产责任义务的，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有权追究</w:t>
      </w:r>
      <w:r>
        <w:rPr>
          <w:rFonts w:hint="eastAsia" w:ascii="Times New Roman" w:hAnsi="Times New Roman" w:eastAsia="方正仿宋_GBK" w:cs="Times New Roman"/>
          <w:color w:val="auto"/>
          <w:kern w:val="0"/>
          <w:sz w:val="28"/>
          <w:szCs w:val="28"/>
          <w:highlight w:val="none"/>
          <w:lang w:eastAsia="zh-CN"/>
        </w:rPr>
        <w:t>乙方</w:t>
      </w:r>
      <w:r>
        <w:rPr>
          <w:rFonts w:hint="eastAsia" w:ascii="Times New Roman" w:hAnsi="Times New Roman" w:eastAsia="方正仿宋_GBK" w:cs="Times New Roman"/>
          <w:color w:val="auto"/>
          <w:kern w:val="0"/>
          <w:sz w:val="28"/>
          <w:szCs w:val="28"/>
          <w:highlight w:val="none"/>
          <w:lang w:val="en-US" w:eastAsia="zh-CN"/>
        </w:rPr>
        <w:t>相应</w:t>
      </w:r>
      <w:r>
        <w:rPr>
          <w:rFonts w:hint="default" w:ascii="Times New Roman" w:hAnsi="Times New Roman" w:eastAsia="方正仿宋_GBK" w:cs="Times New Roman"/>
          <w:color w:val="auto"/>
          <w:kern w:val="0"/>
          <w:sz w:val="28"/>
          <w:szCs w:val="28"/>
          <w:highlight w:val="none"/>
        </w:rPr>
        <w:t>违约责任：</w:t>
      </w:r>
    </w:p>
    <w:p w14:paraId="1DEDFFA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①</w:t>
      </w:r>
      <w:r>
        <w:rPr>
          <w:rFonts w:hint="default" w:ascii="Times New Roman" w:hAnsi="Times New Roman" w:eastAsia="方正仿宋_GBK" w:cs="Times New Roman"/>
          <w:color w:val="auto"/>
          <w:kern w:val="0"/>
          <w:sz w:val="28"/>
          <w:szCs w:val="28"/>
          <w:highlight w:val="none"/>
          <w:lang w:val="en-US" w:eastAsia="zh-CN"/>
        </w:rPr>
        <w:t>未</w:t>
      </w:r>
      <w:r>
        <w:rPr>
          <w:rFonts w:hint="default" w:ascii="Times New Roman" w:hAnsi="Times New Roman" w:eastAsia="方正仿宋_GBK" w:cs="Times New Roman"/>
          <w:color w:val="auto"/>
          <w:kern w:val="0"/>
          <w:sz w:val="28"/>
          <w:szCs w:val="28"/>
          <w:highlight w:val="none"/>
        </w:rPr>
        <w:t>按本合同约定配备的分包专职安全生产人员不到位的或不履职的，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5000元</w:t>
      </w:r>
      <w:r>
        <w:rPr>
          <w:rFonts w:hint="default" w:ascii="Times New Roman" w:hAnsi="Times New Roman" w:eastAsia="方正仿宋_GBK" w:cs="Times New Roman"/>
          <w:color w:val="auto"/>
          <w:kern w:val="0"/>
          <w:sz w:val="28"/>
          <w:szCs w:val="28"/>
          <w:highlight w:val="none"/>
          <w:u w:val="single"/>
        </w:rPr>
        <w:t>/人·</w:t>
      </w:r>
      <w:r>
        <w:rPr>
          <w:rFonts w:hint="default" w:ascii="Times New Roman" w:hAnsi="Times New Roman" w:eastAsia="方正仿宋_GBK" w:cs="Times New Roman"/>
          <w:color w:val="auto"/>
          <w:kern w:val="0"/>
          <w:sz w:val="28"/>
          <w:szCs w:val="28"/>
          <w:highlight w:val="none"/>
          <w:u w:val="single"/>
          <w:lang w:val="en-US" w:eastAsia="zh-CN"/>
        </w:rPr>
        <w:t>月</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CF26CF5">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②</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未对从业人员进行三级教育</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 xml:space="preserve"> 200</w:t>
      </w:r>
      <w:r>
        <w:rPr>
          <w:rFonts w:hint="default" w:ascii="Times New Roman" w:hAnsi="Times New Roman" w:eastAsia="方正仿宋_GBK" w:cs="Times New Roman"/>
          <w:color w:val="auto"/>
          <w:kern w:val="0"/>
          <w:sz w:val="28"/>
          <w:szCs w:val="28"/>
          <w:highlight w:val="none"/>
          <w:u w:val="single"/>
          <w:lang w:val="en-US" w:eastAsia="zh-CN"/>
        </w:rPr>
        <w:t>元/人</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乙方未</w:t>
      </w:r>
      <w:r>
        <w:rPr>
          <w:rFonts w:hint="default" w:ascii="Times New Roman" w:hAnsi="Times New Roman" w:eastAsia="方正仿宋_GBK" w:cs="Times New Roman"/>
          <w:color w:val="auto"/>
          <w:kern w:val="0"/>
          <w:sz w:val="28"/>
          <w:szCs w:val="28"/>
          <w:highlight w:val="none"/>
          <w:lang w:val="en-US" w:eastAsia="zh-CN"/>
        </w:rPr>
        <w:t>进行</w:t>
      </w:r>
      <w:r>
        <w:rPr>
          <w:rFonts w:hint="default" w:ascii="Times New Roman" w:hAnsi="Times New Roman" w:eastAsia="方正仿宋_GBK" w:cs="Times New Roman"/>
          <w:color w:val="auto"/>
          <w:kern w:val="0"/>
          <w:sz w:val="28"/>
          <w:szCs w:val="28"/>
          <w:highlight w:val="none"/>
        </w:rPr>
        <w:t>安全技术交底的，对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2000元/次</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F7B54E1">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③</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无方案施工或方案未按规定审查、论证合格以及违反施工组织设计、施工方案的，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2000</w:t>
      </w:r>
      <w:r>
        <w:rPr>
          <w:rFonts w:hint="default" w:ascii="Times New Roman" w:hAnsi="Times New Roman" w:eastAsia="方正仿宋_GBK" w:cs="Times New Roman"/>
          <w:color w:val="auto"/>
          <w:kern w:val="0"/>
          <w:sz w:val="28"/>
          <w:szCs w:val="28"/>
          <w:highlight w:val="none"/>
          <w:u w:val="single"/>
        </w:rPr>
        <w:t>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3E310973">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④</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在本单位施工区域内未落实安全技术措施，安全隐患长时间存在且整改不力的，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29BC40A">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⑤因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责任造成作业现场违反安全文明施工规定被新闻媒体曝光、政府机关部门通报批评、第三方投诉、纠纷等情形给</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造成不良影响和经济损失的，除由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承担全部损失外的，</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w:t>
      </w:r>
      <w:r>
        <w:rPr>
          <w:rFonts w:hint="eastAsia"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08059B8B">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lang w:val="en-US" w:eastAsia="zh-CN"/>
        </w:rPr>
        <w:t>5.</w:t>
      </w:r>
      <w:r>
        <w:rPr>
          <w:rFonts w:hint="default" w:ascii="Times New Roman" w:hAnsi="Times New Roman" w:eastAsia="方正仿宋_GBK" w:cs="Times New Roman"/>
          <w:color w:val="auto"/>
          <w:kern w:val="0"/>
          <w:sz w:val="28"/>
          <w:szCs w:val="28"/>
          <w:highlight w:val="none"/>
        </w:rPr>
        <w:t>对违规指挥者，追究领导责任并处以</w:t>
      </w:r>
      <w:r>
        <w:rPr>
          <w:rFonts w:hint="default" w:ascii="Times New Roman" w:hAnsi="Times New Roman" w:eastAsia="方正仿宋_GBK" w:cs="Times New Roman"/>
          <w:b w:val="0"/>
          <w:bCs w:val="0"/>
          <w:color w:val="auto"/>
          <w:kern w:val="0"/>
          <w:sz w:val="28"/>
          <w:szCs w:val="28"/>
          <w:highlight w:val="none"/>
          <w:u w:val="single"/>
        </w:rPr>
        <w:t>2000元</w:t>
      </w:r>
      <w:r>
        <w:rPr>
          <w:rFonts w:hint="default" w:ascii="Times New Roman" w:hAnsi="Times New Roman" w:eastAsia="方正仿宋_GBK" w:cs="Times New Roman"/>
          <w:b w:val="0"/>
          <w:bCs w:val="0"/>
          <w:color w:val="auto"/>
          <w:kern w:val="0"/>
          <w:sz w:val="28"/>
          <w:szCs w:val="28"/>
          <w:highlight w:val="none"/>
          <w:u w:val="single"/>
          <w:lang w:val="en-US" w:eastAsia="zh-CN"/>
        </w:rPr>
        <w:t>/次</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；对不服从安全管理的从业人员，清退出场。</w:t>
      </w:r>
    </w:p>
    <w:p w14:paraId="001A9B62">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6</w:t>
      </w:r>
      <w:r>
        <w:rPr>
          <w:rFonts w:hint="default"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安全防护用品根据“谁用工，谁负责”的原则进行发放。对购买不合格安全防护用品、处以</w:t>
      </w:r>
      <w:r>
        <w:rPr>
          <w:rFonts w:hint="default" w:ascii="Times New Roman" w:hAnsi="Times New Roman" w:eastAsia="方正仿宋_GBK" w:cs="Times New Roman"/>
          <w:color w:val="auto"/>
          <w:kern w:val="0"/>
          <w:sz w:val="28"/>
          <w:szCs w:val="28"/>
          <w:highlight w:val="none"/>
          <w:u w:val="single"/>
        </w:rPr>
        <w:t>100</w:t>
      </w:r>
      <w:r>
        <w:rPr>
          <w:rFonts w:hint="default" w:ascii="Times New Roman" w:hAnsi="Times New Roman" w:eastAsia="方正仿宋_GBK" w:cs="Times New Roman"/>
          <w:color w:val="auto"/>
          <w:kern w:val="0"/>
          <w:sz w:val="28"/>
          <w:szCs w:val="28"/>
          <w:highlight w:val="none"/>
          <w:u w:val="single"/>
          <w:lang w:val="en-US" w:eastAsia="zh-CN"/>
        </w:rPr>
        <w:t>元/件</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租用不合格机械设备，处以</w:t>
      </w:r>
      <w:r>
        <w:rPr>
          <w:rFonts w:hint="default" w:ascii="Times New Roman" w:hAnsi="Times New Roman" w:eastAsia="方正仿宋_GBK" w:cs="Times New Roman"/>
          <w:color w:val="auto"/>
          <w:kern w:val="0"/>
          <w:sz w:val="28"/>
          <w:szCs w:val="28"/>
          <w:highlight w:val="none"/>
          <w:u w:val="single"/>
        </w:rPr>
        <w:t>5000</w:t>
      </w:r>
      <w:r>
        <w:rPr>
          <w:rFonts w:hint="default" w:ascii="Times New Roman" w:hAnsi="Times New Roman" w:eastAsia="方正仿宋_GBK" w:cs="Times New Roman"/>
          <w:color w:val="auto"/>
          <w:kern w:val="0"/>
          <w:sz w:val="28"/>
          <w:szCs w:val="28"/>
          <w:highlight w:val="none"/>
          <w:u w:val="single"/>
          <w:lang w:val="en-US" w:eastAsia="zh-CN"/>
        </w:rPr>
        <w:t>元/次</w:t>
      </w:r>
      <w:r>
        <w:rPr>
          <w:rFonts w:hint="default" w:ascii="Times New Roman" w:hAnsi="Times New Roman" w:eastAsia="方正仿宋_GBK" w:cs="Times New Roman"/>
          <w:color w:val="auto"/>
          <w:kern w:val="0"/>
          <w:sz w:val="28"/>
          <w:szCs w:val="28"/>
          <w:highlight w:val="none"/>
          <w:u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，并整改合格。对因此造成安全事故的，视事故责任大小，追究有关人员的责任，并承担全部责任和费用。</w:t>
      </w:r>
    </w:p>
    <w:p w14:paraId="14A82A6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7</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必须按</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要求做好安全文明施工，在</w:t>
      </w:r>
      <w:r>
        <w:rPr>
          <w:rFonts w:hint="eastAsia" w:ascii="Times New Roman" w:hAnsi="Times New Roman" w:eastAsia="方正仿宋_GBK" w:cs="Times New Roman"/>
          <w:color w:val="auto"/>
          <w:kern w:val="0"/>
          <w:sz w:val="28"/>
          <w:szCs w:val="28"/>
          <w:highlight w:val="none"/>
          <w:lang w:val="en-US" w:eastAsia="zh-CN"/>
        </w:rPr>
        <w:t>甲方</w:t>
      </w:r>
      <w:r>
        <w:rPr>
          <w:rFonts w:hint="default" w:ascii="Times New Roman" w:hAnsi="Times New Roman" w:eastAsia="方正仿宋_GBK" w:cs="Times New Roman"/>
          <w:color w:val="auto"/>
          <w:kern w:val="0"/>
          <w:sz w:val="28"/>
          <w:szCs w:val="28"/>
          <w:highlight w:val="none"/>
        </w:rPr>
        <w:t>的安全检查中，</w:t>
      </w:r>
      <w:r>
        <w:rPr>
          <w:rFonts w:hint="default" w:ascii="Times New Roman" w:hAnsi="Times New Roman" w:eastAsia="方正仿宋_GBK" w:cs="Times New Roman"/>
          <w:color w:val="auto"/>
          <w:kern w:val="0"/>
          <w:sz w:val="28"/>
          <w:szCs w:val="28"/>
          <w:highlight w:val="none"/>
          <w:lang w:val="en-US" w:eastAsia="zh-CN"/>
        </w:rPr>
        <w:t>对检查中提出的安全隐患不按要求</w:t>
      </w:r>
      <w:r>
        <w:rPr>
          <w:rFonts w:hint="default" w:ascii="Times New Roman" w:hAnsi="Times New Roman" w:eastAsia="方正仿宋_GBK" w:cs="Times New Roman"/>
          <w:color w:val="auto"/>
          <w:kern w:val="0"/>
          <w:sz w:val="28"/>
          <w:szCs w:val="28"/>
          <w:highlight w:val="none"/>
        </w:rPr>
        <w:t>进行整改的，对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2</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；在省、市、区安全部门进行阶段安全验收时，</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造成验收不合格的，对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eastAsia" w:ascii="Times New Roman" w:hAnsi="Times New Roman" w:eastAsia="方正仿宋_GBK" w:cs="Times New Roman"/>
          <w:color w:val="auto"/>
          <w:kern w:val="0"/>
          <w:sz w:val="28"/>
          <w:szCs w:val="28"/>
          <w:highlight w:val="none"/>
          <w:u w:val="single"/>
          <w:lang w:val="en-US" w:eastAsia="zh-CN"/>
        </w:rPr>
        <w:t>5</w:t>
      </w:r>
      <w:r>
        <w:rPr>
          <w:rFonts w:hint="default" w:ascii="Times New Roman" w:hAnsi="Times New Roman" w:eastAsia="方正仿宋_GBK" w:cs="Times New Roman"/>
          <w:color w:val="auto"/>
          <w:kern w:val="0"/>
          <w:sz w:val="28"/>
          <w:szCs w:val="28"/>
          <w:highlight w:val="none"/>
          <w:u w:val="single"/>
          <w:lang w:val="en-US" w:eastAsia="zh-CN"/>
        </w:rPr>
        <w:t>000元/项</w:t>
      </w:r>
      <w:r>
        <w:rPr>
          <w:rFonts w:hint="default" w:ascii="Times New Roman" w:hAnsi="Times New Roman" w:eastAsia="方正仿宋_GBK" w:cs="Times New Roman"/>
          <w:color w:val="auto"/>
          <w:kern w:val="0"/>
          <w:sz w:val="28"/>
          <w:szCs w:val="28"/>
          <w:highlight w:val="none"/>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；在省、市、区安全大检查中，</w:t>
      </w:r>
      <w:r>
        <w:rPr>
          <w:rFonts w:hint="eastAsia" w:ascii="Times New Roman" w:hAnsi="Times New Roman" w:eastAsia="方正仿宋_GBK" w:cs="Times New Roman"/>
          <w:color w:val="auto"/>
          <w:kern w:val="0"/>
          <w:sz w:val="28"/>
          <w:szCs w:val="28"/>
          <w:highlight w:val="none"/>
          <w:lang w:val="en-US" w:eastAsia="zh-CN"/>
        </w:rPr>
        <w:t>乙方原因</w:t>
      </w:r>
      <w:r>
        <w:rPr>
          <w:rFonts w:hint="default" w:ascii="Times New Roman" w:hAnsi="Times New Roman" w:eastAsia="方正仿宋_GBK" w:cs="Times New Roman"/>
          <w:color w:val="auto"/>
          <w:kern w:val="0"/>
          <w:sz w:val="28"/>
          <w:szCs w:val="28"/>
          <w:highlight w:val="none"/>
          <w:lang w:val="en-US" w:eastAsia="zh-CN"/>
        </w:rPr>
        <w:t>造成公司信用扣分的，对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5万元/分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lang w:val="en-US" w:eastAsia="zh-CN"/>
        </w:rPr>
        <w:t>，造成现场安全信用扣分的，对</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lang w:val="en-US" w:eastAsia="zh-CN"/>
        </w:rPr>
        <w:t>处以</w:t>
      </w:r>
      <w:r>
        <w:rPr>
          <w:rFonts w:hint="default" w:ascii="Times New Roman" w:hAnsi="Times New Roman" w:eastAsia="方正仿宋_GBK" w:cs="Times New Roman"/>
          <w:color w:val="auto"/>
          <w:kern w:val="0"/>
          <w:sz w:val="28"/>
          <w:szCs w:val="28"/>
          <w:highlight w:val="none"/>
          <w:u w:val="single"/>
          <w:lang w:val="en-US" w:eastAsia="zh-CN"/>
        </w:rPr>
        <w:t>1万元/分</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；对未按公司</w:t>
      </w:r>
      <w:r>
        <w:rPr>
          <w:rFonts w:hint="default" w:ascii="Times New Roman" w:hAnsi="Times New Roman" w:eastAsia="方正仿宋_GBK" w:cs="Times New Roman"/>
          <w:color w:val="auto"/>
          <w:kern w:val="0"/>
          <w:sz w:val="28"/>
          <w:szCs w:val="28"/>
          <w:highlight w:val="none"/>
          <w:lang w:val="en-US" w:eastAsia="zh-CN"/>
        </w:rPr>
        <w:t>安全</w:t>
      </w:r>
      <w:r>
        <w:rPr>
          <w:rFonts w:hint="eastAsia" w:ascii="Times New Roman" w:hAnsi="Times New Roman" w:eastAsia="方正仿宋_GBK" w:cs="Times New Roman"/>
          <w:color w:val="auto"/>
          <w:kern w:val="0"/>
          <w:sz w:val="28"/>
          <w:szCs w:val="28"/>
          <w:highlight w:val="none"/>
          <w:lang w:val="en-US" w:eastAsia="zh-CN"/>
        </w:rPr>
        <w:t>生产</w:t>
      </w:r>
      <w:r>
        <w:rPr>
          <w:rFonts w:hint="default" w:ascii="Times New Roman" w:hAnsi="Times New Roman" w:eastAsia="方正仿宋_GBK" w:cs="Times New Roman"/>
          <w:color w:val="auto"/>
          <w:kern w:val="0"/>
          <w:sz w:val="28"/>
          <w:szCs w:val="28"/>
          <w:highlight w:val="none"/>
          <w:lang w:val="en-US" w:eastAsia="zh-CN"/>
        </w:rPr>
        <w:t>标准化施工的</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lang w:val="en-US" w:eastAsia="zh-CN"/>
        </w:rPr>
        <w:t>1000元/项</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2BCD879F">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color w:val="auto"/>
          <w:kern w:val="0"/>
          <w:sz w:val="28"/>
          <w:szCs w:val="28"/>
          <w:highlight w:val="none"/>
        </w:rPr>
      </w:pPr>
      <w:r>
        <w:rPr>
          <w:rFonts w:hint="eastAsia" w:ascii="Times New Roman" w:hAnsi="Times New Roman" w:eastAsia="方正仿宋_GBK" w:cs="Times New Roman"/>
          <w:color w:val="auto"/>
          <w:kern w:val="0"/>
          <w:sz w:val="28"/>
          <w:szCs w:val="28"/>
          <w:highlight w:val="none"/>
          <w:lang w:val="en-US" w:eastAsia="zh-CN"/>
        </w:rPr>
        <w:t>8</w:t>
      </w:r>
      <w:r>
        <w:rPr>
          <w:rFonts w:hint="default" w:ascii="Times New Roman" w:hAnsi="Times New Roman" w:eastAsia="方正仿宋_GBK" w:cs="Times New Roman"/>
          <w:color w:val="auto"/>
          <w:kern w:val="0"/>
          <w:sz w:val="28"/>
          <w:szCs w:val="28"/>
          <w:highlight w:val="none"/>
          <w:lang w:val="en-US" w:eastAsia="zh-CN"/>
        </w:rPr>
        <w:t>.</w:t>
      </w:r>
      <w:r>
        <w:rPr>
          <w:rFonts w:hint="eastAsia" w:ascii="Times New Roman" w:hAnsi="Times New Roman" w:eastAsia="方正仿宋_GBK" w:cs="Times New Roman"/>
          <w:color w:val="auto"/>
          <w:kern w:val="0"/>
          <w:sz w:val="28"/>
          <w:szCs w:val="28"/>
          <w:highlight w:val="none"/>
          <w:lang w:val="en-US" w:eastAsia="zh-CN"/>
        </w:rPr>
        <w:t>乙方</w:t>
      </w:r>
      <w:r>
        <w:rPr>
          <w:rFonts w:hint="default" w:ascii="Times New Roman" w:hAnsi="Times New Roman" w:eastAsia="方正仿宋_GBK" w:cs="Times New Roman"/>
          <w:color w:val="auto"/>
          <w:kern w:val="0"/>
          <w:sz w:val="28"/>
          <w:szCs w:val="28"/>
          <w:highlight w:val="none"/>
        </w:rPr>
        <w:t>提供的人员增减表、工资发放表不准确</w:t>
      </w:r>
      <w:r>
        <w:rPr>
          <w:rFonts w:hint="eastAsia" w:ascii="Times New Roman" w:hAnsi="Times New Roman" w:eastAsia="方正仿宋_GBK" w:cs="Times New Roman"/>
          <w:color w:val="auto"/>
          <w:kern w:val="0"/>
          <w:sz w:val="28"/>
          <w:szCs w:val="28"/>
          <w:highlight w:val="none"/>
          <w:lang w:val="en-US" w:eastAsia="zh-CN"/>
        </w:rPr>
        <w:t>，</w:t>
      </w:r>
      <w:r>
        <w:rPr>
          <w:rFonts w:hint="default" w:ascii="Times New Roman" w:hAnsi="Times New Roman" w:eastAsia="方正仿宋_GBK" w:cs="Times New Roman"/>
          <w:color w:val="auto"/>
          <w:kern w:val="0"/>
          <w:sz w:val="28"/>
          <w:szCs w:val="28"/>
          <w:highlight w:val="none"/>
        </w:rPr>
        <w:t>一经查出，按</w:t>
      </w:r>
      <w:r>
        <w:rPr>
          <w:rFonts w:hint="eastAsia" w:ascii="Times New Roman" w:hAnsi="Times New Roman" w:eastAsia="方正仿宋_GBK" w:cs="Times New Roman"/>
          <w:color w:val="auto"/>
          <w:kern w:val="0"/>
          <w:sz w:val="28"/>
          <w:szCs w:val="28"/>
          <w:highlight w:val="none"/>
          <w:lang w:val="en-US" w:eastAsia="zh-CN"/>
        </w:rPr>
        <w:t>甲方《农民工工资支付管理办法》进行处罚</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如因</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原因未按时足额支付农名工工资等原因引起施工进度滞后、民工不稳定事件的发生，所产生的一切后果由</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承担。因</w:t>
      </w:r>
      <w:r>
        <w:rPr>
          <w:rFonts w:hint="eastAsia" w:ascii="Times New Roman" w:hAnsi="Times New Roman" w:eastAsia="方正仿宋_GBK" w:cs="Times New Roman"/>
          <w:color w:val="auto"/>
          <w:kern w:val="0"/>
          <w:sz w:val="28"/>
          <w:szCs w:val="28"/>
          <w:highlight w:val="none"/>
          <w:lang w:val="en-US" w:eastAsia="zh-CN"/>
        </w:rPr>
        <w:t>乙方用工手续不完善</w:t>
      </w:r>
      <w:r>
        <w:rPr>
          <w:rFonts w:hint="default" w:ascii="Times New Roman" w:hAnsi="Times New Roman" w:eastAsia="方正仿宋_GBK" w:cs="Times New Roman"/>
          <w:color w:val="auto"/>
          <w:kern w:val="0"/>
          <w:sz w:val="28"/>
          <w:szCs w:val="28"/>
          <w:highlight w:val="none"/>
        </w:rPr>
        <w:t>发生工伤事故的，除</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承担全部责任外</w:t>
      </w:r>
      <w:r>
        <w:rPr>
          <w:rFonts w:hint="eastAsia" w:ascii="Times New Roman" w:hAnsi="Times New Roman" w:eastAsia="方正仿宋_GBK" w:cs="Times New Roman"/>
          <w:color w:val="auto"/>
          <w:kern w:val="0"/>
          <w:sz w:val="28"/>
          <w:szCs w:val="28"/>
          <w:highlight w:val="none"/>
          <w:lang w:eastAsia="zh-CN"/>
        </w:rPr>
        <w:t>，甲方</w:t>
      </w:r>
      <w:r>
        <w:rPr>
          <w:rFonts w:hint="default" w:ascii="Times New Roman" w:hAnsi="Times New Roman" w:eastAsia="方正仿宋_GBK" w:cs="Times New Roman"/>
          <w:color w:val="auto"/>
          <w:kern w:val="0"/>
          <w:sz w:val="28"/>
          <w:szCs w:val="28"/>
          <w:highlight w:val="none"/>
        </w:rPr>
        <w:t>对</w:t>
      </w:r>
      <w:r>
        <w:rPr>
          <w:rFonts w:hint="eastAsia" w:ascii="Times New Roman" w:hAnsi="Times New Roman" w:eastAsia="方正仿宋_GBK" w:cs="Times New Roman"/>
          <w:color w:val="auto"/>
          <w:kern w:val="0"/>
          <w:sz w:val="28"/>
          <w:szCs w:val="28"/>
          <w:highlight w:val="none"/>
          <w:lang w:eastAsia="zh-CN"/>
        </w:rPr>
        <w:t>乙方</w:t>
      </w:r>
      <w:r>
        <w:rPr>
          <w:rFonts w:hint="default" w:ascii="Times New Roman" w:hAnsi="Times New Roman" w:eastAsia="方正仿宋_GBK" w:cs="Times New Roman"/>
          <w:color w:val="auto"/>
          <w:kern w:val="0"/>
          <w:sz w:val="28"/>
          <w:szCs w:val="28"/>
          <w:highlight w:val="none"/>
        </w:rPr>
        <w:t>处以</w:t>
      </w:r>
      <w:r>
        <w:rPr>
          <w:rFonts w:hint="default" w:ascii="Times New Roman" w:hAnsi="Times New Roman" w:eastAsia="方正仿宋_GBK" w:cs="Times New Roman"/>
          <w:color w:val="auto"/>
          <w:kern w:val="0"/>
          <w:sz w:val="28"/>
          <w:szCs w:val="28"/>
          <w:highlight w:val="none"/>
          <w:u w:val="single"/>
        </w:rPr>
        <w:t>1</w:t>
      </w:r>
      <w:r>
        <w:rPr>
          <w:rFonts w:hint="default" w:ascii="Times New Roman" w:hAnsi="Times New Roman" w:eastAsia="方正仿宋_GBK" w:cs="Times New Roman"/>
          <w:color w:val="auto"/>
          <w:kern w:val="0"/>
          <w:sz w:val="28"/>
          <w:szCs w:val="28"/>
          <w:highlight w:val="none"/>
          <w:u w:val="single"/>
          <w:lang w:val="en-US" w:eastAsia="zh-CN"/>
        </w:rPr>
        <w:t>万</w:t>
      </w:r>
      <w:r>
        <w:rPr>
          <w:rFonts w:hint="default" w:ascii="Times New Roman" w:hAnsi="Times New Roman" w:eastAsia="方正仿宋_GBK" w:cs="Times New Roman"/>
          <w:color w:val="auto"/>
          <w:kern w:val="0"/>
          <w:sz w:val="28"/>
          <w:szCs w:val="28"/>
          <w:highlight w:val="none"/>
          <w:u w:val="single"/>
        </w:rPr>
        <w:t>元</w:t>
      </w:r>
      <w:r>
        <w:rPr>
          <w:rFonts w:hint="default" w:ascii="Times New Roman" w:hAnsi="Times New Roman" w:eastAsia="方正仿宋_GBK" w:cs="Times New Roman"/>
          <w:color w:val="auto"/>
          <w:kern w:val="0"/>
          <w:sz w:val="28"/>
          <w:szCs w:val="28"/>
          <w:highlight w:val="none"/>
          <w:lang w:val="en-US" w:eastAsia="zh-CN"/>
        </w:rPr>
        <w:t>的</w:t>
      </w:r>
      <w:r>
        <w:rPr>
          <w:rFonts w:hint="eastAsia" w:ascii="Times New Roman" w:hAnsi="Times New Roman" w:eastAsia="方正仿宋_GBK" w:cs="Times New Roman"/>
          <w:color w:val="auto"/>
          <w:kern w:val="0"/>
          <w:sz w:val="28"/>
          <w:szCs w:val="28"/>
          <w:highlight w:val="none"/>
          <w:lang w:val="en-US" w:eastAsia="zh-CN"/>
        </w:rPr>
        <w:t>违约金</w:t>
      </w:r>
      <w:r>
        <w:rPr>
          <w:rFonts w:hint="default" w:ascii="Times New Roman" w:hAnsi="Times New Roman" w:eastAsia="方正仿宋_GBK" w:cs="Times New Roman"/>
          <w:color w:val="auto"/>
          <w:kern w:val="0"/>
          <w:sz w:val="28"/>
          <w:szCs w:val="28"/>
          <w:highlight w:val="none"/>
        </w:rPr>
        <w:t>。</w:t>
      </w:r>
    </w:p>
    <w:p w14:paraId="4884CB08">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rPr>
      </w:pP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应为施工人员提供安全作业环境，应对所有人员进场人员进行安全教育并严控施工作业人员的不安全行为，</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公司及项目部组织的安全检查中，发现施工现场出现以下重大危险点（源）以及未达到</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安全要求的，按照下表中的金额向</w:t>
      </w:r>
      <w:r>
        <w:rPr>
          <w:rFonts w:hint="eastAsia" w:ascii="Times New Roman" w:hAnsi="Times New Roman" w:eastAsia="方正仿宋_GBK" w:cs="Times New Roman"/>
          <w:color w:val="auto"/>
          <w:sz w:val="28"/>
          <w:szCs w:val="28"/>
          <w:highlight w:val="none"/>
          <w:lang w:eastAsia="zh-CN"/>
        </w:rPr>
        <w:t>甲方</w:t>
      </w:r>
      <w:r>
        <w:rPr>
          <w:rFonts w:hint="default" w:ascii="Times New Roman" w:hAnsi="Times New Roman" w:eastAsia="方正仿宋_GBK" w:cs="Times New Roman"/>
          <w:color w:val="auto"/>
          <w:sz w:val="28"/>
          <w:szCs w:val="28"/>
          <w:highlight w:val="none"/>
        </w:rPr>
        <w:t>支付违约金</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lang w:val="en-US" w:eastAsia="zh-CN"/>
        </w:rPr>
        <w:t>并承担由此造成的损失</w:t>
      </w:r>
      <w:r>
        <w:rPr>
          <w:rFonts w:hint="default" w:ascii="Times New Roman" w:hAnsi="Times New Roman" w:eastAsia="方正仿宋_GBK" w:cs="Times New Roman"/>
          <w:color w:val="auto"/>
          <w:sz w:val="28"/>
          <w:szCs w:val="28"/>
          <w:highlight w:val="none"/>
        </w:rPr>
        <w:t>：</w:t>
      </w:r>
    </w:p>
    <w:tbl>
      <w:tblPr>
        <w:tblStyle w:val="13"/>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992"/>
        <w:gridCol w:w="4623"/>
        <w:gridCol w:w="1819"/>
      </w:tblGrid>
      <w:tr w14:paraId="79EE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9" w:type="dxa"/>
            <w:noWrap w:val="0"/>
            <w:vAlign w:val="center"/>
          </w:tcPr>
          <w:p w14:paraId="7FC6B5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992" w:type="dxa"/>
            <w:noWrap w:val="0"/>
            <w:vAlign w:val="center"/>
          </w:tcPr>
          <w:p w14:paraId="12A10BF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事项</w:t>
            </w:r>
          </w:p>
        </w:tc>
        <w:tc>
          <w:tcPr>
            <w:tcW w:w="4623" w:type="dxa"/>
            <w:noWrap w:val="0"/>
            <w:vAlign w:val="center"/>
          </w:tcPr>
          <w:p w14:paraId="11F478E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要求</w:t>
            </w:r>
          </w:p>
        </w:tc>
        <w:tc>
          <w:tcPr>
            <w:tcW w:w="1819" w:type="dxa"/>
            <w:noWrap w:val="0"/>
            <w:vAlign w:val="center"/>
          </w:tcPr>
          <w:p w14:paraId="2982640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违约金金额</w:t>
            </w:r>
          </w:p>
        </w:tc>
      </w:tr>
      <w:tr w14:paraId="4460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325664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tc>
        <w:tc>
          <w:tcPr>
            <w:tcW w:w="8434" w:type="dxa"/>
            <w:gridSpan w:val="3"/>
            <w:noWrap w:val="0"/>
            <w:vAlign w:val="top"/>
          </w:tcPr>
          <w:p w14:paraId="219CFE8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w:t>
            </w:r>
          </w:p>
        </w:tc>
      </w:tr>
      <w:tr w14:paraId="7982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305DA5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E8F18B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w:t>
            </w:r>
          </w:p>
        </w:tc>
        <w:tc>
          <w:tcPr>
            <w:tcW w:w="4623" w:type="dxa"/>
            <w:noWrap w:val="0"/>
            <w:vAlign w:val="center"/>
          </w:tcPr>
          <w:p w14:paraId="1323039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道路畅通，排水畅通，地面无积水，泥浆、污废水不直接排放，设置吸烟处、无随意吸烟，场地清爽、洁净。</w:t>
            </w:r>
          </w:p>
        </w:tc>
        <w:tc>
          <w:tcPr>
            <w:tcW w:w="1819" w:type="dxa"/>
            <w:noWrap w:val="0"/>
            <w:vAlign w:val="center"/>
          </w:tcPr>
          <w:p w14:paraId="29CBB3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D9B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693F5C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3F77236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材料堆放</w:t>
            </w:r>
          </w:p>
        </w:tc>
        <w:tc>
          <w:tcPr>
            <w:tcW w:w="4623" w:type="dxa"/>
            <w:noWrap w:val="0"/>
            <w:vAlign w:val="center"/>
          </w:tcPr>
          <w:p w14:paraId="15AB03F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按平面布局堆放，堆放整齐，挂牌，易燃易爆物品分类存放，建筑垃圾堆放整齐并挂牌，工完场地清。</w:t>
            </w:r>
          </w:p>
        </w:tc>
        <w:tc>
          <w:tcPr>
            <w:tcW w:w="1819" w:type="dxa"/>
            <w:noWrap w:val="0"/>
            <w:vAlign w:val="center"/>
          </w:tcPr>
          <w:p w14:paraId="1096C3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BE7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9" w:type="dxa"/>
            <w:noWrap w:val="0"/>
            <w:vAlign w:val="center"/>
          </w:tcPr>
          <w:p w14:paraId="070DAD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79F4415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现场住宿</w:t>
            </w:r>
          </w:p>
        </w:tc>
        <w:tc>
          <w:tcPr>
            <w:tcW w:w="4623" w:type="dxa"/>
            <w:noWrap w:val="0"/>
            <w:vAlign w:val="center"/>
          </w:tcPr>
          <w:p w14:paraId="44BAB1A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办公、生活、作业区明显划分，在建工程内无住宿，周围环境安全、卫生。</w:t>
            </w:r>
          </w:p>
        </w:tc>
        <w:tc>
          <w:tcPr>
            <w:tcW w:w="1819" w:type="dxa"/>
            <w:noWrap w:val="0"/>
            <w:vAlign w:val="center"/>
          </w:tcPr>
          <w:p w14:paraId="55E9E1E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7D41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A69A8C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5CEA84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现场防火</w:t>
            </w:r>
          </w:p>
        </w:tc>
        <w:tc>
          <w:tcPr>
            <w:tcW w:w="4623" w:type="dxa"/>
            <w:noWrap w:val="0"/>
            <w:vAlign w:val="center"/>
          </w:tcPr>
          <w:p w14:paraId="71C99A7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灭火器材配置合理，消防措施建立，高层消防水源满足要求，动火经监理审批并设人监护。</w:t>
            </w:r>
          </w:p>
        </w:tc>
        <w:tc>
          <w:tcPr>
            <w:tcW w:w="1819" w:type="dxa"/>
            <w:noWrap w:val="0"/>
            <w:vAlign w:val="center"/>
          </w:tcPr>
          <w:p w14:paraId="2B513F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4EB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E536BA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303714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标识标牌</w:t>
            </w:r>
          </w:p>
        </w:tc>
        <w:tc>
          <w:tcPr>
            <w:tcW w:w="4623" w:type="dxa"/>
            <w:noWrap w:val="0"/>
            <w:vAlign w:val="center"/>
          </w:tcPr>
          <w:p w14:paraId="2F28081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按规范设置，安全标语有警示作用，宣传栏、读报栏、黑板报有效利用。</w:t>
            </w:r>
          </w:p>
        </w:tc>
        <w:tc>
          <w:tcPr>
            <w:tcW w:w="1819" w:type="dxa"/>
            <w:noWrap w:val="0"/>
            <w:vAlign w:val="center"/>
          </w:tcPr>
          <w:p w14:paraId="099273E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6A0B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2AB3F1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4E97933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生活设施</w:t>
            </w:r>
          </w:p>
        </w:tc>
        <w:tc>
          <w:tcPr>
            <w:tcW w:w="4623" w:type="dxa"/>
            <w:noWrap w:val="0"/>
            <w:vAlign w:val="center"/>
          </w:tcPr>
          <w:p w14:paraId="118348D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厕所卫生，无随地便溺，食堂卫生，生活垃圾及时清理。</w:t>
            </w:r>
          </w:p>
        </w:tc>
        <w:tc>
          <w:tcPr>
            <w:tcW w:w="1819" w:type="dxa"/>
            <w:noWrap w:val="0"/>
            <w:vAlign w:val="center"/>
          </w:tcPr>
          <w:p w14:paraId="3EFD656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50元/处</w:t>
            </w:r>
          </w:p>
        </w:tc>
      </w:tr>
      <w:tr w14:paraId="1B41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4F91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p>
        </w:tc>
        <w:tc>
          <w:tcPr>
            <w:tcW w:w="8434" w:type="dxa"/>
            <w:gridSpan w:val="3"/>
            <w:noWrap w:val="0"/>
            <w:vAlign w:val="top"/>
          </w:tcPr>
          <w:p w14:paraId="72A9B10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施工机械、工具</w:t>
            </w:r>
          </w:p>
        </w:tc>
      </w:tr>
      <w:tr w14:paraId="58A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9F5D3F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6BE79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安拆方案报审</w:t>
            </w:r>
          </w:p>
        </w:tc>
        <w:tc>
          <w:tcPr>
            <w:tcW w:w="4623" w:type="dxa"/>
            <w:noWrap w:val="0"/>
            <w:vAlign w:val="center"/>
          </w:tcPr>
          <w:p w14:paraId="5D48521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施工机械在安拆前必须上报安拆方案。</w:t>
            </w:r>
          </w:p>
        </w:tc>
        <w:tc>
          <w:tcPr>
            <w:tcW w:w="1819" w:type="dxa"/>
            <w:noWrap w:val="0"/>
            <w:vAlign w:val="center"/>
          </w:tcPr>
          <w:p w14:paraId="521833B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BBC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A89624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063213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57CD83B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大中型施工机械必须按报审的方案施工。</w:t>
            </w:r>
          </w:p>
        </w:tc>
        <w:tc>
          <w:tcPr>
            <w:tcW w:w="1819" w:type="dxa"/>
            <w:noWrap w:val="0"/>
            <w:vAlign w:val="center"/>
          </w:tcPr>
          <w:p w14:paraId="3DFEF1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200-5000元/处</w:t>
            </w:r>
          </w:p>
        </w:tc>
      </w:tr>
      <w:tr w14:paraId="76BA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C06B57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27D4834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机械验收</w:t>
            </w:r>
          </w:p>
        </w:tc>
        <w:tc>
          <w:tcPr>
            <w:tcW w:w="4623" w:type="dxa"/>
            <w:noWrap w:val="0"/>
            <w:vAlign w:val="center"/>
          </w:tcPr>
          <w:p w14:paraId="38BF6DE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所有大中型机械必须验收合格方可使用。</w:t>
            </w:r>
          </w:p>
        </w:tc>
        <w:tc>
          <w:tcPr>
            <w:tcW w:w="1819" w:type="dxa"/>
            <w:noWrap w:val="0"/>
            <w:vAlign w:val="center"/>
          </w:tcPr>
          <w:p w14:paraId="0F94BF9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711D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268194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C010C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机械安全装置齐全</w:t>
            </w:r>
          </w:p>
        </w:tc>
        <w:tc>
          <w:tcPr>
            <w:tcW w:w="4623" w:type="dxa"/>
            <w:noWrap w:val="0"/>
            <w:vAlign w:val="center"/>
          </w:tcPr>
          <w:p w14:paraId="5010F41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机械必须按照要求设置齐全的安全装置，检查确保安全装置可靠、有效。</w:t>
            </w:r>
          </w:p>
        </w:tc>
        <w:tc>
          <w:tcPr>
            <w:tcW w:w="1819" w:type="dxa"/>
            <w:noWrap w:val="0"/>
            <w:vAlign w:val="center"/>
          </w:tcPr>
          <w:p w14:paraId="18EE51A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4B9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5026DC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60FD64A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施工电梯、塔吊、门架、物料提升机</w:t>
            </w:r>
          </w:p>
        </w:tc>
        <w:tc>
          <w:tcPr>
            <w:tcW w:w="4623" w:type="dxa"/>
            <w:noWrap w:val="0"/>
            <w:vAlign w:val="center"/>
          </w:tcPr>
          <w:p w14:paraId="741D1E9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垂直度偏差小于3‰，塔吊作业面有指挥信号员。</w:t>
            </w:r>
          </w:p>
        </w:tc>
        <w:tc>
          <w:tcPr>
            <w:tcW w:w="1819" w:type="dxa"/>
            <w:noWrap w:val="0"/>
            <w:vAlign w:val="center"/>
          </w:tcPr>
          <w:p w14:paraId="359450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w:t>
            </w:r>
          </w:p>
        </w:tc>
      </w:tr>
      <w:tr w14:paraId="234E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B015B8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3BFEF3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租赁管理</w:t>
            </w:r>
          </w:p>
        </w:tc>
        <w:tc>
          <w:tcPr>
            <w:tcW w:w="4623" w:type="dxa"/>
            <w:noWrap w:val="0"/>
            <w:vAlign w:val="center"/>
          </w:tcPr>
          <w:p w14:paraId="5B07177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现场选择的建筑起重机械租赁单位必须是符合所在地管理规定和甲方认可的租赁单位。</w:t>
            </w:r>
          </w:p>
        </w:tc>
        <w:tc>
          <w:tcPr>
            <w:tcW w:w="1819" w:type="dxa"/>
            <w:noWrap w:val="0"/>
            <w:vAlign w:val="center"/>
          </w:tcPr>
          <w:p w14:paraId="525426F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w:t>
            </w:r>
          </w:p>
        </w:tc>
      </w:tr>
      <w:tr w14:paraId="1A5F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6D1EA0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p>
        </w:tc>
        <w:tc>
          <w:tcPr>
            <w:tcW w:w="8434" w:type="dxa"/>
            <w:gridSpan w:val="3"/>
            <w:noWrap w:val="0"/>
            <w:vAlign w:val="center"/>
          </w:tcPr>
          <w:p w14:paraId="60F668A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临时用电</w:t>
            </w:r>
          </w:p>
        </w:tc>
      </w:tr>
      <w:tr w14:paraId="4704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1C2392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6793C9F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w:t>
            </w:r>
          </w:p>
        </w:tc>
        <w:tc>
          <w:tcPr>
            <w:tcW w:w="4623" w:type="dxa"/>
            <w:noWrap w:val="0"/>
            <w:vAlign w:val="center"/>
          </w:tcPr>
          <w:p w14:paraId="4E13F3A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分包进场15日内应向总包项目提交临时用电方案。</w:t>
            </w:r>
          </w:p>
        </w:tc>
        <w:tc>
          <w:tcPr>
            <w:tcW w:w="1819" w:type="dxa"/>
            <w:noWrap w:val="0"/>
            <w:vAlign w:val="center"/>
          </w:tcPr>
          <w:p w14:paraId="1467EBE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w:t>
            </w:r>
          </w:p>
        </w:tc>
      </w:tr>
      <w:tr w14:paraId="7F7B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9A3185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10F48EE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临电方案实施</w:t>
            </w:r>
          </w:p>
        </w:tc>
        <w:tc>
          <w:tcPr>
            <w:tcW w:w="4623" w:type="dxa"/>
            <w:noWrap w:val="0"/>
            <w:vAlign w:val="center"/>
          </w:tcPr>
          <w:p w14:paraId="4883FAD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临电搭设必须按经批准的临电方案实施。</w:t>
            </w:r>
          </w:p>
        </w:tc>
        <w:tc>
          <w:tcPr>
            <w:tcW w:w="1819" w:type="dxa"/>
            <w:noWrap w:val="0"/>
            <w:vAlign w:val="center"/>
          </w:tcPr>
          <w:p w14:paraId="6E9896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200~1000元/处</w:t>
            </w:r>
          </w:p>
        </w:tc>
      </w:tr>
      <w:tr w14:paraId="7256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1F5608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0D2154B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按方案施工</w:t>
            </w:r>
          </w:p>
        </w:tc>
        <w:tc>
          <w:tcPr>
            <w:tcW w:w="4623" w:type="dxa"/>
            <w:noWrap w:val="0"/>
            <w:vAlign w:val="center"/>
          </w:tcPr>
          <w:p w14:paraId="19B3A728">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所有电源配线应为3相5线制（TN-S系统）。</w:t>
            </w:r>
          </w:p>
        </w:tc>
        <w:tc>
          <w:tcPr>
            <w:tcW w:w="1819" w:type="dxa"/>
            <w:noWrap w:val="0"/>
            <w:vAlign w:val="center"/>
          </w:tcPr>
          <w:p w14:paraId="66A102C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4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EAC715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172991E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箱体规范</w:t>
            </w:r>
          </w:p>
        </w:tc>
        <w:tc>
          <w:tcPr>
            <w:tcW w:w="4623" w:type="dxa"/>
            <w:noWrap w:val="0"/>
            <w:vAlign w:val="center"/>
          </w:tcPr>
          <w:p w14:paraId="5EB920E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所有配电箱应绘制箱体系统图，并依照系统图配置回路。配电箱完整，并在箱门标示所属单位名称、责任人姓名及联系方式。</w:t>
            </w:r>
          </w:p>
        </w:tc>
        <w:tc>
          <w:tcPr>
            <w:tcW w:w="1819" w:type="dxa"/>
            <w:noWrap w:val="0"/>
            <w:vAlign w:val="center"/>
          </w:tcPr>
          <w:p w14:paraId="5E998B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200元/箱</w:t>
            </w:r>
          </w:p>
        </w:tc>
      </w:tr>
      <w:tr w14:paraId="479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59F518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4219E42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熔丝符合规范</w:t>
            </w:r>
          </w:p>
        </w:tc>
        <w:tc>
          <w:tcPr>
            <w:tcW w:w="4623" w:type="dxa"/>
            <w:noWrap w:val="0"/>
            <w:vAlign w:val="center"/>
          </w:tcPr>
          <w:p w14:paraId="13CC58A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依照设计要求配置符合安全熔断要求的保险丝，严禁使用铜丝、钢丝等替代。</w:t>
            </w:r>
          </w:p>
        </w:tc>
        <w:tc>
          <w:tcPr>
            <w:tcW w:w="1819" w:type="dxa"/>
            <w:noWrap w:val="0"/>
            <w:vAlign w:val="center"/>
          </w:tcPr>
          <w:p w14:paraId="5A17FB1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10A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40DE88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114849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电气设备接地接零</w:t>
            </w:r>
          </w:p>
        </w:tc>
        <w:tc>
          <w:tcPr>
            <w:tcW w:w="4623" w:type="dxa"/>
            <w:noWrap w:val="0"/>
            <w:vAlign w:val="center"/>
          </w:tcPr>
          <w:p w14:paraId="0A7A131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带电机的设备如卷扬机、升降机或用电瞬间负荷大的设备都必须重复接地。</w:t>
            </w:r>
          </w:p>
        </w:tc>
        <w:tc>
          <w:tcPr>
            <w:tcW w:w="1819" w:type="dxa"/>
            <w:noWrap w:val="0"/>
            <w:vAlign w:val="center"/>
          </w:tcPr>
          <w:p w14:paraId="6D0B10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429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49F8BC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494DCA4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动力照明分开</w:t>
            </w:r>
          </w:p>
        </w:tc>
        <w:tc>
          <w:tcPr>
            <w:tcW w:w="4623" w:type="dxa"/>
            <w:noWrap w:val="0"/>
            <w:vAlign w:val="center"/>
          </w:tcPr>
          <w:p w14:paraId="78AE2D0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施工现场配电必须将动力电与照明用电分开设置。</w:t>
            </w:r>
          </w:p>
        </w:tc>
        <w:tc>
          <w:tcPr>
            <w:tcW w:w="1819" w:type="dxa"/>
            <w:noWrap w:val="0"/>
            <w:vAlign w:val="center"/>
          </w:tcPr>
          <w:p w14:paraId="63F8730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592C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8DCA21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noWrap w:val="0"/>
            <w:vAlign w:val="center"/>
          </w:tcPr>
          <w:p w14:paraId="36381CC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手持电动工具配移动电箱</w:t>
            </w:r>
          </w:p>
        </w:tc>
        <w:tc>
          <w:tcPr>
            <w:tcW w:w="4623" w:type="dxa"/>
            <w:noWrap w:val="0"/>
            <w:vAlign w:val="center"/>
          </w:tcPr>
          <w:p w14:paraId="4A8D871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操作人员手持电动工具必须配置专用移动配电箱。</w:t>
            </w:r>
          </w:p>
        </w:tc>
        <w:tc>
          <w:tcPr>
            <w:tcW w:w="1819" w:type="dxa"/>
            <w:noWrap w:val="0"/>
            <w:vAlign w:val="center"/>
          </w:tcPr>
          <w:p w14:paraId="5488D2F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55C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CFA744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2404999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外电接入两级保护</w:t>
            </w:r>
          </w:p>
        </w:tc>
        <w:tc>
          <w:tcPr>
            <w:tcW w:w="4623" w:type="dxa"/>
            <w:noWrap w:val="0"/>
            <w:vAlign w:val="center"/>
          </w:tcPr>
          <w:p w14:paraId="5530C3E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外电接入体系必须严格依照用电的三级配电、两级保护实施，分级管理。</w:t>
            </w:r>
          </w:p>
        </w:tc>
        <w:tc>
          <w:tcPr>
            <w:tcW w:w="1819" w:type="dxa"/>
            <w:noWrap w:val="0"/>
            <w:vAlign w:val="center"/>
          </w:tcPr>
          <w:p w14:paraId="0EFF7F8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067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3D3277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7B8B8D4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施工机械一机一闸一漏电保护</w:t>
            </w:r>
          </w:p>
        </w:tc>
        <w:tc>
          <w:tcPr>
            <w:tcW w:w="4623" w:type="dxa"/>
            <w:noWrap w:val="0"/>
            <w:vAlign w:val="center"/>
          </w:tcPr>
          <w:p w14:paraId="5CB2680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所有施工机械都必须设置专用配电箱，并配置隔离开关、漏电开关，漏电开关完好。所有用电设备、机具必须从开关箱接出，严禁从总配电箱和分配电箱接用电机具设备。</w:t>
            </w:r>
          </w:p>
        </w:tc>
        <w:tc>
          <w:tcPr>
            <w:tcW w:w="1819" w:type="dxa"/>
            <w:noWrap w:val="0"/>
            <w:vAlign w:val="center"/>
          </w:tcPr>
          <w:p w14:paraId="2EF216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03AD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2E723E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31F4318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安全电源系统</w:t>
            </w:r>
          </w:p>
        </w:tc>
        <w:tc>
          <w:tcPr>
            <w:tcW w:w="4623" w:type="dxa"/>
            <w:noWrap w:val="0"/>
            <w:vAlign w:val="center"/>
          </w:tcPr>
          <w:p w14:paraId="31AE0E9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在地下室等潮湿危险环境必须使用安全供电系统。</w:t>
            </w:r>
          </w:p>
        </w:tc>
        <w:tc>
          <w:tcPr>
            <w:tcW w:w="1819" w:type="dxa"/>
            <w:noWrap w:val="0"/>
            <w:vAlign w:val="center"/>
          </w:tcPr>
          <w:p w14:paraId="4CE5489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A3B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885987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2685290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w:t>
            </w:r>
          </w:p>
        </w:tc>
        <w:tc>
          <w:tcPr>
            <w:tcW w:w="4623" w:type="dxa"/>
            <w:noWrap w:val="0"/>
            <w:vAlign w:val="center"/>
          </w:tcPr>
          <w:p w14:paraId="50ED828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焊机应使用专用漏电保护器。</w:t>
            </w:r>
          </w:p>
        </w:tc>
        <w:tc>
          <w:tcPr>
            <w:tcW w:w="1819" w:type="dxa"/>
            <w:noWrap w:val="0"/>
            <w:vAlign w:val="center"/>
          </w:tcPr>
          <w:p w14:paraId="3FEFA26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424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BD32B9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4D14F2C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二次接线头</w:t>
            </w:r>
          </w:p>
        </w:tc>
        <w:tc>
          <w:tcPr>
            <w:tcW w:w="4623" w:type="dxa"/>
            <w:noWrap w:val="0"/>
            <w:vAlign w:val="center"/>
          </w:tcPr>
          <w:p w14:paraId="3A8AFF5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二次接线必须规范，严禁裸露。</w:t>
            </w:r>
          </w:p>
        </w:tc>
        <w:tc>
          <w:tcPr>
            <w:tcW w:w="1819" w:type="dxa"/>
            <w:noWrap w:val="0"/>
            <w:vAlign w:val="center"/>
          </w:tcPr>
          <w:p w14:paraId="164CECB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3B39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ABD5E3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1992" w:type="dxa"/>
            <w:noWrap w:val="0"/>
            <w:vAlign w:val="center"/>
          </w:tcPr>
          <w:p w14:paraId="192B515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临电规范搭设</w:t>
            </w:r>
          </w:p>
        </w:tc>
        <w:tc>
          <w:tcPr>
            <w:tcW w:w="4623" w:type="dxa"/>
            <w:noWrap w:val="0"/>
            <w:vAlign w:val="center"/>
          </w:tcPr>
          <w:p w14:paraId="61C3093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项目现场（含生活区）临时用电应规范搭设，严禁私拉乱接。</w:t>
            </w:r>
          </w:p>
        </w:tc>
        <w:tc>
          <w:tcPr>
            <w:tcW w:w="1819" w:type="dxa"/>
            <w:noWrap w:val="0"/>
            <w:vAlign w:val="center"/>
          </w:tcPr>
          <w:p w14:paraId="6209F5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7C65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A629EB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1992" w:type="dxa"/>
            <w:noWrap w:val="0"/>
            <w:vAlign w:val="center"/>
          </w:tcPr>
          <w:p w14:paraId="3C1F5A6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规范操作</w:t>
            </w:r>
          </w:p>
        </w:tc>
        <w:tc>
          <w:tcPr>
            <w:tcW w:w="4623" w:type="dxa"/>
            <w:noWrap w:val="0"/>
            <w:vAlign w:val="center"/>
          </w:tcPr>
          <w:p w14:paraId="36A8005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现场至少配备两名电工，并须持有效特操证上岗，按规程操作。严禁非电工擅自接电。</w:t>
            </w:r>
          </w:p>
        </w:tc>
        <w:tc>
          <w:tcPr>
            <w:tcW w:w="1819" w:type="dxa"/>
            <w:noWrap w:val="0"/>
            <w:vAlign w:val="center"/>
          </w:tcPr>
          <w:p w14:paraId="5C4848E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1000元/次</w:t>
            </w:r>
          </w:p>
        </w:tc>
      </w:tr>
      <w:tr w14:paraId="3284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A837C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w:t>
            </w:r>
          </w:p>
        </w:tc>
        <w:tc>
          <w:tcPr>
            <w:tcW w:w="8434" w:type="dxa"/>
            <w:gridSpan w:val="3"/>
            <w:noWrap w:val="0"/>
            <w:vAlign w:val="top"/>
          </w:tcPr>
          <w:p w14:paraId="3F798E0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挖孔桩</w:t>
            </w:r>
          </w:p>
        </w:tc>
      </w:tr>
      <w:tr w14:paraId="1E7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F67D9D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AA4BCB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护壁</w:t>
            </w:r>
          </w:p>
        </w:tc>
        <w:tc>
          <w:tcPr>
            <w:tcW w:w="4623" w:type="dxa"/>
            <w:noWrap w:val="0"/>
            <w:vAlign w:val="center"/>
          </w:tcPr>
          <w:p w14:paraId="56E63F7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过程中严格按施工（设计）要求作护壁，一护到底。第一节护壁必须高出自然地坪30cm，壁厚不小于20cm，桩小于1.2米的，平均壁厚不应小10cm；桩径大于1.2米的，壁厚要适当增加。采用金属护壁的，厚度应符合设计及施工方案要求。</w:t>
            </w:r>
          </w:p>
        </w:tc>
        <w:tc>
          <w:tcPr>
            <w:tcW w:w="1819" w:type="dxa"/>
            <w:noWrap w:val="0"/>
            <w:vAlign w:val="center"/>
          </w:tcPr>
          <w:p w14:paraId="1A4F769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391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BF2F5E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15F1289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桩周边防护</w:t>
            </w:r>
          </w:p>
        </w:tc>
        <w:tc>
          <w:tcPr>
            <w:tcW w:w="4623" w:type="dxa"/>
            <w:noWrap w:val="0"/>
            <w:vAlign w:val="center"/>
          </w:tcPr>
          <w:p w14:paraId="4DEF2CD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无人施工时必须将孔口予以封闭。孔口设1.2米左右高的护栏。</w:t>
            </w:r>
          </w:p>
        </w:tc>
        <w:tc>
          <w:tcPr>
            <w:tcW w:w="1819" w:type="dxa"/>
            <w:noWrap w:val="0"/>
            <w:vAlign w:val="center"/>
          </w:tcPr>
          <w:p w14:paraId="0227D9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1ED0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F18B0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027C54C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桩周边堆土</w:t>
            </w:r>
          </w:p>
        </w:tc>
        <w:tc>
          <w:tcPr>
            <w:tcW w:w="4623" w:type="dxa"/>
            <w:noWrap w:val="0"/>
            <w:vAlign w:val="center"/>
          </w:tcPr>
          <w:p w14:paraId="149D0AD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挖孔运到地面的土石应暂堆在距孔口边缘1米以外，堆放高度不应超过1米，并应及时运走。</w:t>
            </w:r>
          </w:p>
        </w:tc>
        <w:tc>
          <w:tcPr>
            <w:tcW w:w="1819" w:type="dxa"/>
            <w:noWrap w:val="0"/>
            <w:vAlign w:val="center"/>
          </w:tcPr>
          <w:p w14:paraId="715F19E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130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2B8E12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36E8691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毒气检测</w:t>
            </w:r>
          </w:p>
        </w:tc>
        <w:tc>
          <w:tcPr>
            <w:tcW w:w="4623" w:type="dxa"/>
            <w:noWrap w:val="0"/>
            <w:vAlign w:val="center"/>
          </w:tcPr>
          <w:p w14:paraId="22977FD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作业前应用毒害气体检测仪对孔内气体进行检测。</w:t>
            </w:r>
          </w:p>
        </w:tc>
        <w:tc>
          <w:tcPr>
            <w:tcW w:w="1819" w:type="dxa"/>
            <w:noWrap w:val="0"/>
            <w:vAlign w:val="center"/>
          </w:tcPr>
          <w:p w14:paraId="0452929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1000/次</w:t>
            </w:r>
          </w:p>
        </w:tc>
      </w:tr>
      <w:tr w14:paraId="239E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EA88D4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5AD4590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通风要求</w:t>
            </w:r>
          </w:p>
        </w:tc>
        <w:tc>
          <w:tcPr>
            <w:tcW w:w="4623" w:type="dxa"/>
            <w:noWrap w:val="0"/>
            <w:vAlign w:val="center"/>
          </w:tcPr>
          <w:p w14:paraId="792DD8B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孔径小于1000mm、孔深超过5米以后，应先通风，风量要足，不应小于25L/S</w:t>
            </w:r>
          </w:p>
        </w:tc>
        <w:tc>
          <w:tcPr>
            <w:tcW w:w="1819" w:type="dxa"/>
            <w:noWrap w:val="0"/>
            <w:vAlign w:val="center"/>
          </w:tcPr>
          <w:p w14:paraId="341340D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D4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C70680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46250D7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施工要求</w:t>
            </w:r>
          </w:p>
        </w:tc>
        <w:tc>
          <w:tcPr>
            <w:tcW w:w="4623" w:type="dxa"/>
            <w:noWrap w:val="0"/>
            <w:vAlign w:val="center"/>
          </w:tcPr>
          <w:p w14:paraId="33DCE667">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孔深超过5米或桩径小于1米或桩孔中心间距小于2.5米或基层为膨胀土以及含砂层、含有腐殖有机质、不明物质及含有毒气体的各类桩基原则上不得采用人工挖孔作业，特殊情况下必须人工作业的，施工前须向总包方申报，经审批同意后方可施工。</w:t>
            </w:r>
          </w:p>
        </w:tc>
        <w:tc>
          <w:tcPr>
            <w:tcW w:w="1819" w:type="dxa"/>
            <w:noWrap w:val="0"/>
            <w:vAlign w:val="center"/>
          </w:tcPr>
          <w:p w14:paraId="6106E3E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5000元/孔</w:t>
            </w:r>
          </w:p>
        </w:tc>
      </w:tr>
      <w:tr w14:paraId="5417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8B85F4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p>
        </w:tc>
        <w:tc>
          <w:tcPr>
            <w:tcW w:w="8434" w:type="dxa"/>
            <w:gridSpan w:val="3"/>
            <w:noWrap w:val="0"/>
            <w:vAlign w:val="center"/>
          </w:tcPr>
          <w:p w14:paraId="44E3FA3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w:t>
            </w:r>
          </w:p>
        </w:tc>
      </w:tr>
      <w:tr w14:paraId="12B9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41A0B2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0D5A6DA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基坑支护施工方案</w:t>
            </w:r>
          </w:p>
        </w:tc>
        <w:tc>
          <w:tcPr>
            <w:tcW w:w="4623" w:type="dxa"/>
            <w:noWrap w:val="0"/>
            <w:vAlign w:val="center"/>
          </w:tcPr>
          <w:p w14:paraId="65470FA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基坑施工必须按经批准的施工方案实施。</w:t>
            </w:r>
          </w:p>
        </w:tc>
        <w:tc>
          <w:tcPr>
            <w:tcW w:w="1819" w:type="dxa"/>
            <w:noWrap w:val="0"/>
            <w:vAlign w:val="center"/>
          </w:tcPr>
          <w:p w14:paraId="16440A0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200~2000元/处</w:t>
            </w:r>
          </w:p>
        </w:tc>
      </w:tr>
      <w:tr w14:paraId="1C2B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9" w:type="dxa"/>
            <w:noWrap w:val="0"/>
            <w:vAlign w:val="center"/>
          </w:tcPr>
          <w:p w14:paraId="0CFCEB6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20286F0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基坑周边排水</w:t>
            </w:r>
          </w:p>
        </w:tc>
        <w:tc>
          <w:tcPr>
            <w:tcW w:w="4623" w:type="dxa"/>
            <w:noWrap w:val="0"/>
            <w:vAlign w:val="center"/>
          </w:tcPr>
          <w:p w14:paraId="5F80FE0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基坑周边必须设置排水设施，并排水顺畅。</w:t>
            </w:r>
          </w:p>
        </w:tc>
        <w:tc>
          <w:tcPr>
            <w:tcW w:w="1819" w:type="dxa"/>
            <w:noWrap w:val="0"/>
            <w:vAlign w:val="center"/>
          </w:tcPr>
          <w:p w14:paraId="2E805EF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725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A5045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59B196A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基坑周边防护</w:t>
            </w:r>
          </w:p>
        </w:tc>
        <w:tc>
          <w:tcPr>
            <w:tcW w:w="4623" w:type="dxa"/>
            <w:noWrap w:val="0"/>
            <w:vAlign w:val="center"/>
          </w:tcPr>
          <w:p w14:paraId="2088943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基坑开挖时，必须在边沿处设立1.2米高防护栏杆，用密目网封闭。</w:t>
            </w:r>
          </w:p>
        </w:tc>
        <w:tc>
          <w:tcPr>
            <w:tcW w:w="1819" w:type="dxa"/>
            <w:noWrap w:val="0"/>
            <w:vAlign w:val="center"/>
          </w:tcPr>
          <w:p w14:paraId="45186B1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73F4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46EEBB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2AA2EC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基坑周边堆土</w:t>
            </w:r>
          </w:p>
        </w:tc>
        <w:tc>
          <w:tcPr>
            <w:tcW w:w="4623" w:type="dxa"/>
            <w:noWrap w:val="0"/>
            <w:vAlign w:val="center"/>
          </w:tcPr>
          <w:p w14:paraId="15E53E1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槽、坑、沟边1米以内不得堆土、堆料、停置机具设备。</w:t>
            </w:r>
          </w:p>
        </w:tc>
        <w:tc>
          <w:tcPr>
            <w:tcW w:w="1819" w:type="dxa"/>
            <w:noWrap w:val="0"/>
            <w:vAlign w:val="center"/>
          </w:tcPr>
          <w:p w14:paraId="323AEDC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3793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0790F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w:t>
            </w:r>
          </w:p>
        </w:tc>
        <w:tc>
          <w:tcPr>
            <w:tcW w:w="8434" w:type="dxa"/>
            <w:gridSpan w:val="3"/>
            <w:noWrap w:val="0"/>
            <w:vAlign w:val="center"/>
          </w:tcPr>
          <w:p w14:paraId="5725E48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外脚手架</w:t>
            </w:r>
          </w:p>
        </w:tc>
      </w:tr>
      <w:tr w14:paraId="79D1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B22F9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1D71553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脚手架的搭设</w:t>
            </w:r>
          </w:p>
        </w:tc>
        <w:tc>
          <w:tcPr>
            <w:tcW w:w="4623" w:type="dxa"/>
            <w:noWrap w:val="0"/>
            <w:vAlign w:val="center"/>
          </w:tcPr>
          <w:p w14:paraId="36CE909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脚手架必须按经审查通过的方案实施。</w:t>
            </w:r>
          </w:p>
        </w:tc>
        <w:tc>
          <w:tcPr>
            <w:tcW w:w="1819" w:type="dxa"/>
            <w:noWrap w:val="0"/>
            <w:vAlign w:val="center"/>
          </w:tcPr>
          <w:p w14:paraId="7615924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0F80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6D46D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3B45DA4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脚手架实施过程的监控</w:t>
            </w:r>
          </w:p>
        </w:tc>
        <w:tc>
          <w:tcPr>
            <w:tcW w:w="4623" w:type="dxa"/>
            <w:noWrap w:val="0"/>
            <w:vAlign w:val="center"/>
          </w:tcPr>
          <w:p w14:paraId="07A115A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脚手架实施过程中的所有组件必须符合经审查通过的方案。</w:t>
            </w:r>
          </w:p>
        </w:tc>
        <w:tc>
          <w:tcPr>
            <w:tcW w:w="1819" w:type="dxa"/>
            <w:noWrap w:val="0"/>
            <w:vAlign w:val="center"/>
          </w:tcPr>
          <w:p w14:paraId="2D4720E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43DB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7C3F43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6B4DF8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外挑工字钢</w:t>
            </w:r>
          </w:p>
        </w:tc>
        <w:tc>
          <w:tcPr>
            <w:tcW w:w="4623" w:type="dxa"/>
            <w:noWrap w:val="0"/>
            <w:vAlign w:val="center"/>
          </w:tcPr>
          <w:p w14:paraId="29D586C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必须严格依照审批通过的外架方案实施。</w:t>
            </w:r>
          </w:p>
        </w:tc>
        <w:tc>
          <w:tcPr>
            <w:tcW w:w="1819" w:type="dxa"/>
            <w:noWrap w:val="0"/>
            <w:vAlign w:val="center"/>
          </w:tcPr>
          <w:p w14:paraId="484D982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6ED6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037D6C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74744B6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外架卸料平台搭建</w:t>
            </w:r>
          </w:p>
        </w:tc>
        <w:tc>
          <w:tcPr>
            <w:tcW w:w="4623" w:type="dxa"/>
            <w:noWrap w:val="0"/>
            <w:vAlign w:val="center"/>
          </w:tcPr>
          <w:p w14:paraId="207141B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必须严格依照外架体系和卸料平台方案进行实施。</w:t>
            </w:r>
          </w:p>
        </w:tc>
        <w:tc>
          <w:tcPr>
            <w:tcW w:w="1819" w:type="dxa"/>
            <w:noWrap w:val="0"/>
            <w:vAlign w:val="center"/>
          </w:tcPr>
          <w:p w14:paraId="6C685B1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5700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0711DE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5C12A63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模板支撑体系及外架卸料平台的验收</w:t>
            </w:r>
          </w:p>
        </w:tc>
        <w:tc>
          <w:tcPr>
            <w:tcW w:w="4623" w:type="dxa"/>
            <w:noWrap w:val="0"/>
            <w:vAlign w:val="center"/>
          </w:tcPr>
          <w:p w14:paraId="06974DA9">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模板支撑体、必须经验收合格后才能进行砼浇筑。外架卸料平台必须经验收才能投入使用。</w:t>
            </w:r>
          </w:p>
        </w:tc>
        <w:tc>
          <w:tcPr>
            <w:tcW w:w="1819" w:type="dxa"/>
            <w:noWrap w:val="0"/>
            <w:vAlign w:val="center"/>
          </w:tcPr>
          <w:p w14:paraId="112F0EF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18A3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C903D3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D035A8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外架堆放材料</w:t>
            </w:r>
          </w:p>
        </w:tc>
        <w:tc>
          <w:tcPr>
            <w:tcW w:w="4623" w:type="dxa"/>
            <w:noWrap w:val="0"/>
            <w:vAlign w:val="center"/>
          </w:tcPr>
          <w:p w14:paraId="1047B91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必须及时运转外架堆放的材料，严禁长时间堆放材料（1个工作日内），严禁超载，未固定材料必须当日从外架运走。</w:t>
            </w:r>
          </w:p>
        </w:tc>
        <w:tc>
          <w:tcPr>
            <w:tcW w:w="1819" w:type="dxa"/>
            <w:noWrap w:val="0"/>
            <w:vAlign w:val="center"/>
          </w:tcPr>
          <w:p w14:paraId="10125C6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1185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A64739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59C7533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防护棚</w:t>
            </w:r>
          </w:p>
        </w:tc>
        <w:tc>
          <w:tcPr>
            <w:tcW w:w="4623" w:type="dxa"/>
            <w:noWrap w:val="0"/>
            <w:vAlign w:val="center"/>
          </w:tcPr>
          <w:p w14:paraId="4D7533A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必须根据坠落半径合理设置防护棚。</w:t>
            </w:r>
          </w:p>
        </w:tc>
        <w:tc>
          <w:tcPr>
            <w:tcW w:w="1819" w:type="dxa"/>
            <w:noWrap w:val="0"/>
            <w:vAlign w:val="center"/>
          </w:tcPr>
          <w:p w14:paraId="06DF33E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1000~5000元/处</w:t>
            </w:r>
          </w:p>
        </w:tc>
      </w:tr>
      <w:tr w14:paraId="2AEB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AE41D6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w:t>
            </w:r>
          </w:p>
        </w:tc>
        <w:tc>
          <w:tcPr>
            <w:tcW w:w="8434" w:type="dxa"/>
            <w:gridSpan w:val="3"/>
            <w:noWrap w:val="0"/>
            <w:vAlign w:val="center"/>
          </w:tcPr>
          <w:p w14:paraId="1BDF40D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安全作业环境</w:t>
            </w:r>
          </w:p>
        </w:tc>
      </w:tr>
      <w:tr w14:paraId="039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3011589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noWrap w:val="0"/>
            <w:vAlign w:val="center"/>
          </w:tcPr>
          <w:p w14:paraId="39BCE4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脚手架使用前需经验收</w:t>
            </w:r>
          </w:p>
        </w:tc>
        <w:tc>
          <w:tcPr>
            <w:tcW w:w="4623" w:type="dxa"/>
            <w:noWrap w:val="0"/>
            <w:vAlign w:val="center"/>
          </w:tcPr>
          <w:p w14:paraId="1302393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脚手架有验收合格记录和标示，验收合格标示必须挂在搭设区间上，标明荷载数据、验收责任人、联系方式。</w:t>
            </w:r>
          </w:p>
        </w:tc>
        <w:tc>
          <w:tcPr>
            <w:tcW w:w="1819" w:type="dxa"/>
            <w:noWrap w:val="0"/>
            <w:vAlign w:val="center"/>
          </w:tcPr>
          <w:p w14:paraId="70E6FC0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5D0B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18A637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50CD6F2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脚手架安全网不低于施工面</w:t>
            </w:r>
          </w:p>
        </w:tc>
        <w:tc>
          <w:tcPr>
            <w:tcW w:w="4623" w:type="dxa"/>
            <w:noWrap w:val="0"/>
            <w:vAlign w:val="center"/>
          </w:tcPr>
          <w:p w14:paraId="118F45E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外架脚手架必须高于施工作业面1.5米。</w:t>
            </w:r>
          </w:p>
        </w:tc>
        <w:tc>
          <w:tcPr>
            <w:tcW w:w="1819" w:type="dxa"/>
            <w:noWrap w:val="0"/>
            <w:vAlign w:val="center"/>
          </w:tcPr>
          <w:p w14:paraId="4346ACD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65E0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E58CB1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0E8B9E8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脚手架铺脚手板</w:t>
            </w:r>
          </w:p>
        </w:tc>
        <w:tc>
          <w:tcPr>
            <w:tcW w:w="4623" w:type="dxa"/>
            <w:noWrap w:val="0"/>
            <w:vAlign w:val="center"/>
          </w:tcPr>
          <w:p w14:paraId="598E18B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外墙作业区域必须满铺脚手扳。</w:t>
            </w:r>
          </w:p>
        </w:tc>
        <w:tc>
          <w:tcPr>
            <w:tcW w:w="1819" w:type="dxa"/>
            <w:noWrap w:val="0"/>
            <w:vAlign w:val="center"/>
          </w:tcPr>
          <w:p w14:paraId="6CDF861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798E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863C42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03E8063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密目网张挂严密</w:t>
            </w:r>
          </w:p>
        </w:tc>
        <w:tc>
          <w:tcPr>
            <w:tcW w:w="4623" w:type="dxa"/>
            <w:noWrap w:val="0"/>
            <w:vAlign w:val="center"/>
          </w:tcPr>
          <w:p w14:paraId="4752095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外架密目网必须张挂严密牢靠。</w:t>
            </w:r>
          </w:p>
        </w:tc>
        <w:tc>
          <w:tcPr>
            <w:tcW w:w="1819" w:type="dxa"/>
            <w:noWrap w:val="0"/>
            <w:vAlign w:val="center"/>
          </w:tcPr>
          <w:p w14:paraId="4B081B9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100元/处</w:t>
            </w:r>
          </w:p>
        </w:tc>
      </w:tr>
      <w:tr w14:paraId="1FA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CBD4D9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3229B99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满堂架与外架相连</w:t>
            </w:r>
          </w:p>
        </w:tc>
        <w:tc>
          <w:tcPr>
            <w:tcW w:w="4623" w:type="dxa"/>
            <w:noWrap w:val="0"/>
            <w:vAlign w:val="center"/>
          </w:tcPr>
          <w:p w14:paraId="1251B48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内架体系与外架体系严禁相连。</w:t>
            </w:r>
          </w:p>
        </w:tc>
        <w:tc>
          <w:tcPr>
            <w:tcW w:w="1819" w:type="dxa"/>
            <w:noWrap w:val="0"/>
            <w:vAlign w:val="center"/>
          </w:tcPr>
          <w:p w14:paraId="63745A7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44F8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DAAC5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122F7B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混凝土泵管支架与外架相连</w:t>
            </w:r>
          </w:p>
        </w:tc>
        <w:tc>
          <w:tcPr>
            <w:tcW w:w="4623" w:type="dxa"/>
            <w:noWrap w:val="0"/>
            <w:vAlign w:val="center"/>
          </w:tcPr>
          <w:p w14:paraId="7C41692A">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严禁混凝土泵管支架与外架相连。</w:t>
            </w:r>
          </w:p>
        </w:tc>
        <w:tc>
          <w:tcPr>
            <w:tcW w:w="1819" w:type="dxa"/>
            <w:noWrap w:val="0"/>
            <w:vAlign w:val="center"/>
          </w:tcPr>
          <w:p w14:paraId="334E15A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1000元/处</w:t>
            </w:r>
          </w:p>
        </w:tc>
      </w:tr>
      <w:tr w14:paraId="25D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544CD3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center"/>
          </w:tcPr>
          <w:p w14:paraId="340DB74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w:t>
            </w:r>
          </w:p>
        </w:tc>
        <w:tc>
          <w:tcPr>
            <w:tcW w:w="4623" w:type="dxa"/>
            <w:noWrap w:val="0"/>
            <w:vAlign w:val="center"/>
          </w:tcPr>
          <w:p w14:paraId="58AA1AE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施工安全通道要求标示醒目、双层硬防护，高层外挑从外墙处至少6米。</w:t>
            </w:r>
          </w:p>
        </w:tc>
        <w:tc>
          <w:tcPr>
            <w:tcW w:w="1819" w:type="dxa"/>
            <w:noWrap w:val="0"/>
            <w:vAlign w:val="center"/>
          </w:tcPr>
          <w:p w14:paraId="2800CC1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2000元/处</w:t>
            </w:r>
          </w:p>
        </w:tc>
      </w:tr>
      <w:tr w14:paraId="7DA0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24A2B1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992" w:type="dxa"/>
            <w:noWrap w:val="0"/>
            <w:vAlign w:val="center"/>
          </w:tcPr>
          <w:p w14:paraId="7E9E880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w:t>
            </w:r>
          </w:p>
        </w:tc>
        <w:tc>
          <w:tcPr>
            <w:tcW w:w="4623" w:type="dxa"/>
            <w:noWrap w:val="0"/>
            <w:vAlign w:val="center"/>
          </w:tcPr>
          <w:p w14:paraId="4A0E8E7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临边、洞口防护必须按要求防护。</w:t>
            </w:r>
          </w:p>
        </w:tc>
        <w:tc>
          <w:tcPr>
            <w:tcW w:w="1819" w:type="dxa"/>
            <w:noWrap w:val="0"/>
            <w:vAlign w:val="center"/>
          </w:tcPr>
          <w:p w14:paraId="03607B1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200元～1000元/处</w:t>
            </w:r>
          </w:p>
        </w:tc>
      </w:tr>
      <w:tr w14:paraId="4FED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71A7182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992" w:type="dxa"/>
            <w:noWrap w:val="0"/>
            <w:vAlign w:val="center"/>
          </w:tcPr>
          <w:p w14:paraId="5D723D5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各类加工区</w:t>
            </w:r>
          </w:p>
        </w:tc>
        <w:tc>
          <w:tcPr>
            <w:tcW w:w="4623" w:type="dxa"/>
            <w:noWrap w:val="0"/>
            <w:vAlign w:val="center"/>
          </w:tcPr>
          <w:p w14:paraId="01BBB81D">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施工现场的各类加工区必须配置灭火器、操作规程、加工区标示等，位于园林绿化上的加工区必须设置双层硬防护。</w:t>
            </w:r>
          </w:p>
        </w:tc>
        <w:tc>
          <w:tcPr>
            <w:tcW w:w="1819" w:type="dxa"/>
            <w:noWrap w:val="0"/>
            <w:vAlign w:val="center"/>
          </w:tcPr>
          <w:p w14:paraId="211234C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500元/处</w:t>
            </w:r>
          </w:p>
        </w:tc>
      </w:tr>
      <w:tr w14:paraId="2576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0BE68E7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992" w:type="dxa"/>
            <w:noWrap w:val="0"/>
            <w:vAlign w:val="center"/>
          </w:tcPr>
          <w:p w14:paraId="1F3017D3">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气瓶</w:t>
            </w:r>
          </w:p>
        </w:tc>
        <w:tc>
          <w:tcPr>
            <w:tcW w:w="4623" w:type="dxa"/>
            <w:noWrap w:val="0"/>
            <w:vAlign w:val="center"/>
          </w:tcPr>
          <w:p w14:paraId="7974752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氧气、乙炔存放、运输、使用的安全距离必须符合规范，气瓶按规定设置减压阀、防震圈和防护帽等装置。</w:t>
            </w:r>
          </w:p>
        </w:tc>
        <w:tc>
          <w:tcPr>
            <w:tcW w:w="1819" w:type="dxa"/>
            <w:noWrap w:val="0"/>
            <w:vAlign w:val="center"/>
          </w:tcPr>
          <w:p w14:paraId="652EFAF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29D7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536DD7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1992" w:type="dxa"/>
            <w:noWrap w:val="0"/>
            <w:vAlign w:val="center"/>
          </w:tcPr>
          <w:p w14:paraId="265BB87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重大风险隐患</w:t>
            </w:r>
          </w:p>
        </w:tc>
        <w:tc>
          <w:tcPr>
            <w:tcW w:w="4623" w:type="dxa"/>
            <w:noWrap w:val="0"/>
            <w:vAlign w:val="center"/>
          </w:tcPr>
          <w:p w14:paraId="7B37E1C3">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现场无标准规定的重大风险隐患。</w:t>
            </w:r>
          </w:p>
        </w:tc>
        <w:tc>
          <w:tcPr>
            <w:tcW w:w="1819" w:type="dxa"/>
            <w:noWrap w:val="0"/>
            <w:vAlign w:val="center"/>
          </w:tcPr>
          <w:p w14:paraId="2A288D5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5000元/处</w:t>
            </w:r>
          </w:p>
        </w:tc>
      </w:tr>
      <w:tr w14:paraId="3B4F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2837FD7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w:t>
            </w:r>
          </w:p>
        </w:tc>
        <w:tc>
          <w:tcPr>
            <w:tcW w:w="8434" w:type="dxa"/>
            <w:gridSpan w:val="3"/>
            <w:noWrap w:val="0"/>
            <w:vAlign w:val="center"/>
          </w:tcPr>
          <w:p w14:paraId="1918A86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不安全行为</w:t>
            </w:r>
          </w:p>
        </w:tc>
      </w:tr>
      <w:tr w14:paraId="20FE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397DF22C">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992" w:type="dxa"/>
            <w:vMerge w:val="restart"/>
            <w:noWrap w:val="0"/>
            <w:vAlign w:val="center"/>
          </w:tcPr>
          <w:p w14:paraId="6347F45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三宝使用</w:t>
            </w:r>
          </w:p>
        </w:tc>
        <w:tc>
          <w:tcPr>
            <w:tcW w:w="4623" w:type="dxa"/>
            <w:noWrap w:val="0"/>
            <w:vAlign w:val="center"/>
          </w:tcPr>
          <w:p w14:paraId="5065DF1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分包进场15日内必须向甲方报送安全帽、安全带、安全网的品牌及质量安全检测报告。</w:t>
            </w:r>
          </w:p>
        </w:tc>
        <w:tc>
          <w:tcPr>
            <w:tcW w:w="1819" w:type="dxa"/>
            <w:noWrap w:val="0"/>
            <w:vAlign w:val="center"/>
          </w:tcPr>
          <w:p w14:paraId="5C345C8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w:t>
            </w:r>
          </w:p>
        </w:tc>
      </w:tr>
      <w:tr w14:paraId="388C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30009B5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61E18E7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3A1B27A1">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现场人员必须佩带、使用经审查合格的安全帽、安全带、安全网。</w:t>
            </w:r>
          </w:p>
        </w:tc>
        <w:tc>
          <w:tcPr>
            <w:tcW w:w="1819" w:type="dxa"/>
            <w:noWrap w:val="0"/>
            <w:vAlign w:val="center"/>
          </w:tcPr>
          <w:p w14:paraId="404926B0">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70E5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center"/>
          </w:tcPr>
          <w:p w14:paraId="4346907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1992" w:type="dxa"/>
            <w:vMerge w:val="continue"/>
            <w:noWrap w:val="0"/>
            <w:vAlign w:val="center"/>
          </w:tcPr>
          <w:p w14:paraId="4925D06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p>
        </w:tc>
        <w:tc>
          <w:tcPr>
            <w:tcW w:w="4623" w:type="dxa"/>
            <w:noWrap w:val="0"/>
            <w:vAlign w:val="center"/>
          </w:tcPr>
          <w:p w14:paraId="28DCC3D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进入施工场地必须戴安全帽，高空作业必须佩戴安全带并正确使用，按照规定正确设置安全网。高处作业使用工具无防坠措施</w:t>
            </w:r>
          </w:p>
        </w:tc>
        <w:tc>
          <w:tcPr>
            <w:tcW w:w="1819" w:type="dxa"/>
            <w:noWrap w:val="0"/>
            <w:vAlign w:val="center"/>
          </w:tcPr>
          <w:p w14:paraId="3C28B00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3E1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20C1369">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992" w:type="dxa"/>
            <w:noWrap w:val="0"/>
            <w:vAlign w:val="center"/>
          </w:tcPr>
          <w:p w14:paraId="046EFFB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酒后上班作业</w:t>
            </w:r>
          </w:p>
        </w:tc>
        <w:tc>
          <w:tcPr>
            <w:tcW w:w="4623" w:type="dxa"/>
            <w:noWrap w:val="0"/>
            <w:vAlign w:val="center"/>
          </w:tcPr>
          <w:p w14:paraId="08FB848E">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施工现场严禁酒后作业。</w:t>
            </w:r>
          </w:p>
        </w:tc>
        <w:tc>
          <w:tcPr>
            <w:tcW w:w="1819" w:type="dxa"/>
            <w:noWrap w:val="0"/>
            <w:vAlign w:val="center"/>
          </w:tcPr>
          <w:p w14:paraId="7705DC4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500元/人次</w:t>
            </w:r>
          </w:p>
        </w:tc>
      </w:tr>
      <w:tr w14:paraId="17BE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473DA9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92" w:type="dxa"/>
            <w:noWrap w:val="0"/>
            <w:vAlign w:val="center"/>
          </w:tcPr>
          <w:p w14:paraId="2AFBFA0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打架斗殴</w:t>
            </w:r>
          </w:p>
        </w:tc>
        <w:tc>
          <w:tcPr>
            <w:tcW w:w="4623" w:type="dxa"/>
            <w:noWrap w:val="0"/>
            <w:vAlign w:val="center"/>
          </w:tcPr>
          <w:p w14:paraId="6D5ECB55">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施工现场严禁打架斗殴。</w:t>
            </w:r>
          </w:p>
        </w:tc>
        <w:tc>
          <w:tcPr>
            <w:tcW w:w="1819" w:type="dxa"/>
            <w:noWrap w:val="0"/>
            <w:vAlign w:val="center"/>
          </w:tcPr>
          <w:p w14:paraId="3BA829A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5000元/次</w:t>
            </w:r>
          </w:p>
        </w:tc>
      </w:tr>
      <w:tr w14:paraId="6EC4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56954257">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992" w:type="dxa"/>
            <w:noWrap w:val="0"/>
            <w:vAlign w:val="center"/>
          </w:tcPr>
          <w:p w14:paraId="1576BC9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持证上岗</w:t>
            </w:r>
          </w:p>
        </w:tc>
        <w:tc>
          <w:tcPr>
            <w:tcW w:w="4623" w:type="dxa"/>
            <w:noWrap w:val="0"/>
            <w:vAlign w:val="center"/>
          </w:tcPr>
          <w:p w14:paraId="52FE26A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特殊工种持证上岗。严禁无证上岗或串岗作业。</w:t>
            </w:r>
          </w:p>
        </w:tc>
        <w:tc>
          <w:tcPr>
            <w:tcW w:w="1819" w:type="dxa"/>
            <w:noWrap w:val="0"/>
            <w:vAlign w:val="center"/>
          </w:tcPr>
          <w:p w14:paraId="5B84990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1000元/人</w:t>
            </w:r>
          </w:p>
        </w:tc>
      </w:tr>
      <w:tr w14:paraId="488F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6E1E647D">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992" w:type="dxa"/>
            <w:noWrap w:val="0"/>
            <w:vAlign w:val="center"/>
          </w:tcPr>
          <w:p w14:paraId="7F0CC63E">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高空抛物</w:t>
            </w:r>
          </w:p>
        </w:tc>
        <w:tc>
          <w:tcPr>
            <w:tcW w:w="4623" w:type="dxa"/>
            <w:noWrap w:val="0"/>
            <w:vAlign w:val="center"/>
          </w:tcPr>
          <w:p w14:paraId="07CF4516">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施工现场严禁在高空抛、扔材料和物件。</w:t>
            </w:r>
          </w:p>
        </w:tc>
        <w:tc>
          <w:tcPr>
            <w:tcW w:w="1819" w:type="dxa"/>
            <w:noWrap w:val="0"/>
            <w:vAlign w:val="center"/>
          </w:tcPr>
          <w:p w14:paraId="0F0145B8">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200元/次</w:t>
            </w:r>
          </w:p>
        </w:tc>
      </w:tr>
      <w:tr w14:paraId="7CC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4E3023C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992" w:type="dxa"/>
            <w:noWrap w:val="0"/>
            <w:vAlign w:val="center"/>
          </w:tcPr>
          <w:p w14:paraId="61E063C1">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w:t>
            </w:r>
          </w:p>
        </w:tc>
        <w:tc>
          <w:tcPr>
            <w:tcW w:w="4623" w:type="dxa"/>
            <w:noWrap w:val="0"/>
            <w:vAlign w:val="center"/>
          </w:tcPr>
          <w:p w14:paraId="2054DB4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焊工作业时必须佩戴绝缘手套、绝缘鞋。</w:t>
            </w:r>
          </w:p>
        </w:tc>
        <w:tc>
          <w:tcPr>
            <w:tcW w:w="1819" w:type="dxa"/>
            <w:noWrap w:val="0"/>
            <w:vAlign w:val="center"/>
          </w:tcPr>
          <w:p w14:paraId="1CFBF3E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6385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center"/>
          </w:tcPr>
          <w:p w14:paraId="18E2852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992" w:type="dxa"/>
            <w:noWrap w:val="0"/>
            <w:vAlign w:val="center"/>
          </w:tcPr>
          <w:p w14:paraId="1CC2E29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服装穿戴</w:t>
            </w:r>
          </w:p>
        </w:tc>
        <w:tc>
          <w:tcPr>
            <w:tcW w:w="4623" w:type="dxa"/>
            <w:noWrap w:val="0"/>
            <w:vAlign w:val="center"/>
          </w:tcPr>
          <w:p w14:paraId="2EBB3E20">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穿高跟鞋、拖鞋等不得进入施工现场</w:t>
            </w:r>
          </w:p>
        </w:tc>
        <w:tc>
          <w:tcPr>
            <w:tcW w:w="1819" w:type="dxa"/>
            <w:noWrap w:val="0"/>
            <w:vAlign w:val="center"/>
          </w:tcPr>
          <w:p w14:paraId="38E52B4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r w14:paraId="09AD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restart"/>
            <w:noWrap w:val="0"/>
            <w:vAlign w:val="center"/>
          </w:tcPr>
          <w:p w14:paraId="22007E7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992" w:type="dxa"/>
            <w:vMerge w:val="restart"/>
            <w:noWrap w:val="0"/>
            <w:vAlign w:val="center"/>
          </w:tcPr>
          <w:p w14:paraId="4FB46BF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行为规范</w:t>
            </w:r>
          </w:p>
        </w:tc>
        <w:tc>
          <w:tcPr>
            <w:tcW w:w="4623" w:type="dxa"/>
            <w:noWrap w:val="0"/>
            <w:vAlign w:val="center"/>
          </w:tcPr>
          <w:p w14:paraId="01397F4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严禁擅自破坏、拆除、移动安全警示、安全设施。</w:t>
            </w:r>
          </w:p>
        </w:tc>
        <w:tc>
          <w:tcPr>
            <w:tcW w:w="1819" w:type="dxa"/>
            <w:noWrap w:val="0"/>
            <w:vAlign w:val="center"/>
          </w:tcPr>
          <w:p w14:paraId="7AFB6E6A">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200元/处</w:t>
            </w:r>
          </w:p>
        </w:tc>
      </w:tr>
      <w:tr w14:paraId="0D52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99" w:type="dxa"/>
            <w:vMerge w:val="continue"/>
            <w:noWrap w:val="0"/>
            <w:vAlign w:val="top"/>
          </w:tcPr>
          <w:p w14:paraId="1D43CC2E">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62006476">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27B4AF9F">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作业地点严禁嬉戏疯斗拉、扯、扔物等。</w:t>
            </w:r>
          </w:p>
        </w:tc>
        <w:tc>
          <w:tcPr>
            <w:tcW w:w="1819" w:type="dxa"/>
            <w:noWrap w:val="0"/>
            <w:vAlign w:val="center"/>
          </w:tcPr>
          <w:p w14:paraId="53FF5AFB">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01D6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203EB861">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3B1B4CCA">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628250DB">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严禁携带危险品进入现场。</w:t>
            </w:r>
          </w:p>
        </w:tc>
        <w:tc>
          <w:tcPr>
            <w:tcW w:w="1819" w:type="dxa"/>
            <w:noWrap w:val="0"/>
            <w:vAlign w:val="center"/>
          </w:tcPr>
          <w:p w14:paraId="0FB5B7AF">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500元/次</w:t>
            </w:r>
          </w:p>
        </w:tc>
      </w:tr>
      <w:tr w14:paraId="09A4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vMerge w:val="continue"/>
            <w:noWrap w:val="0"/>
            <w:vAlign w:val="top"/>
          </w:tcPr>
          <w:p w14:paraId="2B58A911">
            <w:pPr>
              <w:keepNext w:val="0"/>
              <w:keepLines w:val="0"/>
              <w:pageBreakBefore w:val="0"/>
              <w:kinsoku/>
              <w:overflowPunct/>
              <w:bidi w:val="0"/>
              <w:spacing w:line="400" w:lineRule="exact"/>
              <w:rPr>
                <w:rFonts w:hint="eastAsia" w:ascii="仿宋" w:hAnsi="仿宋" w:eastAsia="仿宋" w:cs="仿宋"/>
                <w:color w:val="auto"/>
                <w:sz w:val="28"/>
                <w:szCs w:val="28"/>
                <w:highlight w:val="none"/>
              </w:rPr>
            </w:pPr>
          </w:p>
        </w:tc>
        <w:tc>
          <w:tcPr>
            <w:tcW w:w="1992" w:type="dxa"/>
            <w:vMerge w:val="continue"/>
            <w:noWrap w:val="0"/>
            <w:vAlign w:val="top"/>
          </w:tcPr>
          <w:p w14:paraId="1984A894">
            <w:pPr>
              <w:keepNext w:val="0"/>
              <w:keepLines w:val="0"/>
              <w:pageBreakBefore w:val="0"/>
              <w:widowControl/>
              <w:kinsoku/>
              <w:overflowPunct/>
              <w:bidi w:val="0"/>
              <w:spacing w:line="400" w:lineRule="exact"/>
              <w:rPr>
                <w:rFonts w:hint="eastAsia" w:ascii="仿宋" w:hAnsi="仿宋" w:eastAsia="仿宋" w:cs="仿宋"/>
                <w:color w:val="auto"/>
                <w:sz w:val="28"/>
                <w:szCs w:val="28"/>
                <w:highlight w:val="none"/>
              </w:rPr>
            </w:pPr>
          </w:p>
        </w:tc>
        <w:tc>
          <w:tcPr>
            <w:tcW w:w="4623" w:type="dxa"/>
            <w:noWrap w:val="0"/>
            <w:vAlign w:val="center"/>
          </w:tcPr>
          <w:p w14:paraId="405DBBD2">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禁烟场所严禁吸烟。</w:t>
            </w:r>
          </w:p>
        </w:tc>
        <w:tc>
          <w:tcPr>
            <w:tcW w:w="1819" w:type="dxa"/>
            <w:noWrap w:val="0"/>
            <w:vAlign w:val="center"/>
          </w:tcPr>
          <w:p w14:paraId="538002A5">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100元/人次</w:t>
            </w:r>
          </w:p>
        </w:tc>
      </w:tr>
      <w:tr w14:paraId="370E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 w:type="dxa"/>
            <w:noWrap w:val="0"/>
            <w:vAlign w:val="top"/>
          </w:tcPr>
          <w:p w14:paraId="4E4C0416">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992" w:type="dxa"/>
            <w:noWrap w:val="0"/>
            <w:vAlign w:val="top"/>
          </w:tcPr>
          <w:p w14:paraId="16A8B302">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center"/>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劳动纪律</w:t>
            </w:r>
          </w:p>
        </w:tc>
        <w:tc>
          <w:tcPr>
            <w:tcW w:w="4623" w:type="dxa"/>
            <w:noWrap w:val="0"/>
            <w:vAlign w:val="center"/>
          </w:tcPr>
          <w:p w14:paraId="4E35FB6C">
            <w:pPr>
              <w:pStyle w:val="19"/>
              <w:keepNext w:val="0"/>
              <w:keepLines w:val="0"/>
              <w:pageBreakBefore w:val="0"/>
              <w:widowControl/>
              <w:kinsoku/>
              <w:wordWrap/>
              <w:overflowPunct/>
              <w:topLinePunct w:val="0"/>
              <w:autoSpaceDE/>
              <w:autoSpaceDN/>
              <w:bidi w:val="0"/>
              <w:adjustRightInd/>
              <w:snapToGrid/>
              <w:spacing w:after="0" w:line="400" w:lineRule="exac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遵守施工现场的劳动用工、安全教育相关管理规定。</w:t>
            </w:r>
          </w:p>
        </w:tc>
        <w:tc>
          <w:tcPr>
            <w:tcW w:w="1819" w:type="dxa"/>
            <w:noWrap w:val="0"/>
            <w:vAlign w:val="center"/>
          </w:tcPr>
          <w:p w14:paraId="57149A34">
            <w:pPr>
              <w:pStyle w:val="19"/>
              <w:keepNext w:val="0"/>
              <w:keepLines w:val="0"/>
              <w:pageBreakBefore w:val="0"/>
              <w:widowControl/>
              <w:kinsoku/>
              <w:wordWrap/>
              <w:overflowPunct/>
              <w:topLinePunct w:val="0"/>
              <w:autoSpaceDE/>
              <w:autoSpaceDN/>
              <w:bidi w:val="0"/>
              <w:adjustRightInd/>
              <w:snapToGrid/>
              <w:spacing w:after="0" w:line="240" w:lineRule="atLeast"/>
              <w:ind w:firstLine="0" w:firstLineChars="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100元/次</w:t>
            </w:r>
          </w:p>
        </w:tc>
      </w:tr>
    </w:tbl>
    <w:p w14:paraId="2E3AF422">
      <w:pPr>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Times New Roman" w:hAnsi="方正仿宋_GBK" w:eastAsia="方正仿宋_GBK" w:cs="Times New Roman"/>
          <w:sz w:val="28"/>
          <w:szCs w:val="28"/>
          <w:lang w:val="en-US" w:eastAsia="zh-CN"/>
        </w:rPr>
        <w:t>10</w:t>
      </w:r>
      <w:r>
        <w:rPr>
          <w:rFonts w:hint="eastAsia" w:ascii="Times New Roman" w:hAnsi="方正仿宋_GBK" w:eastAsia="方正仿宋_GBK" w:cs="Times New Roman"/>
          <w:sz w:val="28"/>
          <w:szCs w:val="28"/>
        </w:rPr>
        <w:t>.</w:t>
      </w:r>
      <w:r>
        <w:rPr>
          <w:rFonts w:hint="eastAsia" w:ascii="Times New Roman" w:hAnsi="方正仿宋_GBK" w:eastAsia="方正仿宋_GBK" w:cs="Times New Roman"/>
          <w:sz w:val="28"/>
          <w:szCs w:val="28"/>
          <w:lang w:val="en-US" w:eastAsia="zh-CN"/>
        </w:rPr>
        <w:t>本协议中的所有处罚甲方以违约金形式在乙方工程款中扣除或直接缴纳至甲方账户。</w:t>
      </w:r>
    </w:p>
    <w:p w14:paraId="595FD2B7">
      <w:pPr>
        <w:spacing w:line="560" w:lineRule="exact"/>
        <w:rPr>
          <w:rFonts w:hint="default"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七、生产安全事故责任承担</w:t>
      </w:r>
    </w:p>
    <w:p w14:paraId="2ED538A5">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1.由于乙方责任造成生产安全事故，导致甲方、乙方或第三方人员死亡的，除由乙方承担事故全部法律责任和经济责任（包括政府部门行政处罚，发包人依据合同对甲方的处罚，对死亡者家属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10万元/人</w:t>
      </w:r>
      <w:r>
        <w:rPr>
          <w:rFonts w:hint="eastAsia" w:ascii="Times New Roman" w:hAnsi="方正仿宋_GBK" w:eastAsia="方正仿宋_GBK" w:cs="Times New Roman"/>
          <w:sz w:val="28"/>
          <w:szCs w:val="28"/>
          <w:lang w:val="en-US" w:eastAsia="zh-CN"/>
        </w:rPr>
        <w:t>。</w:t>
      </w:r>
    </w:p>
    <w:p w14:paraId="1B4A45A6">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2.由于乙方责任造成生产安全事故，导致甲方、乙方或第三方人员重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5万元/人</w:t>
      </w:r>
      <w:r>
        <w:rPr>
          <w:rFonts w:hint="eastAsia" w:ascii="Times New Roman" w:hAnsi="方正仿宋_GBK" w:eastAsia="方正仿宋_GBK" w:cs="Times New Roman"/>
          <w:sz w:val="28"/>
          <w:szCs w:val="28"/>
          <w:lang w:val="en-US" w:eastAsia="zh-CN"/>
        </w:rPr>
        <w:t>。</w:t>
      </w:r>
    </w:p>
    <w:p w14:paraId="74F9AE13">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3.由于乙方责任造成生产安全事故，导致甲方、乙方或第三方人员轻伤的，除由乙方承担事故法律责任和经济责任（包括政府部门行政处罚，发包人依据合同对甲方的处罚，对伤者的赔偿、补偿）外，甲方对乙方处以</w:t>
      </w:r>
      <w:r>
        <w:rPr>
          <w:rFonts w:hint="eastAsia" w:ascii="Times New Roman" w:hAnsi="Times New Roman" w:eastAsia="方正仿宋_GBK" w:cs="Times New Roman"/>
          <w:color w:val="auto"/>
          <w:kern w:val="0"/>
          <w:sz w:val="28"/>
          <w:szCs w:val="28"/>
          <w:highlight w:val="none"/>
          <w:lang w:val="en-US" w:eastAsia="zh-CN"/>
        </w:rPr>
        <w:t>违约金</w:t>
      </w:r>
      <w:r>
        <w:rPr>
          <w:rFonts w:hint="eastAsia" w:ascii="Times New Roman" w:hAnsi="方正仿宋_GBK" w:eastAsia="方正仿宋_GBK" w:cs="Times New Roman"/>
          <w:sz w:val="28"/>
          <w:szCs w:val="28"/>
          <w:u w:val="single"/>
          <w:lang w:val="en-US" w:eastAsia="zh-CN"/>
        </w:rPr>
        <w:t>1万元/人</w:t>
      </w:r>
      <w:r>
        <w:rPr>
          <w:rFonts w:hint="eastAsia" w:ascii="Times New Roman" w:hAnsi="方正仿宋_GBK" w:eastAsia="方正仿宋_GBK" w:cs="Times New Roman"/>
          <w:sz w:val="28"/>
          <w:szCs w:val="28"/>
          <w:lang w:val="en-US" w:eastAsia="zh-CN"/>
        </w:rPr>
        <w:t>。</w:t>
      </w:r>
    </w:p>
    <w:p w14:paraId="28F7FE2E">
      <w:pPr>
        <w:pStyle w:val="19"/>
        <w:ind w:firstLine="560" w:firstLineChars="200"/>
        <w:rPr>
          <w:rFonts w:hint="default"/>
          <w:lang w:val="en-US" w:eastAsia="zh-CN"/>
        </w:rPr>
      </w:pPr>
      <w:r>
        <w:rPr>
          <w:rFonts w:hint="eastAsia" w:ascii="Times New Roman" w:hAnsi="方正仿宋_GBK" w:eastAsia="方正仿宋_GBK" w:cs="Times New Roman"/>
          <w:sz w:val="28"/>
          <w:szCs w:val="28"/>
          <w:lang w:val="en-US" w:eastAsia="zh-CN"/>
        </w:rPr>
        <w:t>4.上述条款约定的违约金在甲方支付乙方工程款时扣除或直接缴纳至甲方账户。</w:t>
      </w:r>
    </w:p>
    <w:p w14:paraId="454AAE5F">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八、争议解决方式</w:t>
      </w:r>
    </w:p>
    <w:p w14:paraId="71F71885">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甲乙双方在协议执行过程中如发生争议，应本着友好的原则协商解决。协商不成报请双方上级主管部门调解。调解不成，任何一方均应通过向</w:t>
      </w:r>
      <w:r>
        <w:rPr>
          <w:rFonts w:hint="eastAsia" w:ascii="Times New Roman" w:hAnsi="方正仿宋_GBK" w:eastAsia="方正仿宋_GBK" w:cs="Times New Roman"/>
          <w:sz w:val="28"/>
          <w:szCs w:val="28"/>
          <w:u w:val="single"/>
          <w:lang w:val="en-US" w:eastAsia="zh-CN"/>
        </w:rPr>
        <w:t>工程所在地</w:t>
      </w:r>
      <w:r>
        <w:rPr>
          <w:rFonts w:hint="eastAsia" w:ascii="Times New Roman" w:hAnsi="方正仿宋_GBK" w:eastAsia="方正仿宋_GBK" w:cs="Times New Roman"/>
          <w:sz w:val="28"/>
          <w:szCs w:val="28"/>
          <w:lang w:val="en-US" w:eastAsia="zh-CN"/>
        </w:rPr>
        <w:t>人民法院提起诉讼。</w:t>
      </w:r>
    </w:p>
    <w:p w14:paraId="54048D8D">
      <w:pPr>
        <w:spacing w:line="560" w:lineRule="exact"/>
        <w:rPr>
          <w:rFonts w:ascii="Times New Roman" w:hAnsi="Times New Roman" w:eastAsia="方正仿宋_GBK" w:cs="Times New Roman"/>
          <w:sz w:val="28"/>
          <w:szCs w:val="28"/>
        </w:rPr>
      </w:pPr>
      <w:r>
        <w:rPr>
          <w:rFonts w:hint="eastAsia" w:ascii="Times New Roman" w:hAnsi="方正仿宋_GBK" w:eastAsia="方正仿宋_GBK" w:cs="Times New Roman"/>
          <w:b/>
          <w:sz w:val="28"/>
          <w:szCs w:val="28"/>
          <w:lang w:val="en-US" w:eastAsia="zh-CN"/>
        </w:rPr>
        <w:t>九</w:t>
      </w:r>
      <w:r>
        <w:rPr>
          <w:rFonts w:ascii="Times New Roman" w:hAnsi="方正仿宋_GBK" w:eastAsia="方正仿宋_GBK" w:cs="Times New Roman"/>
          <w:sz w:val="28"/>
          <w:szCs w:val="28"/>
        </w:rPr>
        <w:t>、本协议经立协双方法定代表人或其他授权的代理人签字并加盖公章后生效，作为</w:t>
      </w:r>
      <w:r>
        <w:rPr>
          <w:rFonts w:hint="eastAsia" w:ascii="仿宋" w:hAnsi="仿宋" w:eastAsia="仿宋" w:cs="仿宋"/>
          <w:sz w:val="28"/>
          <w:szCs w:val="28"/>
        </w:rPr>
        <w:t>《</w:t>
      </w:r>
      <w:r>
        <w:rPr>
          <w:rFonts w:hint="eastAsia" w:ascii="Times New Roman" w:hAnsi="方正仿宋_GBK" w:eastAsia="方正仿宋_GBK" w:cs="Times New Roman"/>
          <w:sz w:val="28"/>
          <w:szCs w:val="28"/>
          <w:lang w:eastAsia="zh-CN"/>
        </w:rPr>
        <w:t>景典·龙都二区二标段</w:t>
      </w:r>
      <w:r>
        <w:rPr>
          <w:rFonts w:hint="eastAsia" w:hAnsi="方正仿宋_GBK" w:cs="Times New Roman"/>
          <w:sz w:val="28"/>
          <w:szCs w:val="28"/>
          <w:lang w:eastAsia="zh-CN"/>
        </w:rPr>
        <w:t>水电工程专业分包工程</w:t>
      </w:r>
      <w:r>
        <w:rPr>
          <w:rFonts w:hint="eastAsia" w:ascii="Times New Roman" w:hAnsi="方正仿宋_GBK" w:eastAsia="方正仿宋_GBK" w:cs="Times New Roman"/>
          <w:sz w:val="28"/>
          <w:szCs w:val="28"/>
        </w:rPr>
        <w:t>》</w:t>
      </w:r>
      <w:r>
        <w:rPr>
          <w:rFonts w:ascii="Times New Roman" w:hAnsi="方正仿宋_GBK" w:eastAsia="方正仿宋_GBK" w:cs="Times New Roman"/>
          <w:sz w:val="28"/>
          <w:szCs w:val="28"/>
        </w:rPr>
        <w:t>的附件，谨供甲乙双方共同遵守，全部工程竣工验收合格且质保期结束后失效。</w:t>
      </w:r>
    </w:p>
    <w:p w14:paraId="32EB30D6">
      <w:pPr>
        <w:spacing w:line="560" w:lineRule="exact"/>
        <w:rPr>
          <w:rFonts w:hint="eastAsia" w:ascii="Times New Roman" w:hAnsi="方正仿宋_GBK" w:eastAsia="方正仿宋_GBK" w:cs="Times New Roman"/>
          <w:b/>
          <w:sz w:val="28"/>
          <w:szCs w:val="28"/>
          <w:lang w:val="en-US" w:eastAsia="zh-CN"/>
        </w:rPr>
      </w:pPr>
      <w:r>
        <w:rPr>
          <w:rFonts w:hint="eastAsia" w:ascii="Times New Roman" w:hAnsi="方正仿宋_GBK" w:eastAsia="方正仿宋_GBK" w:cs="Times New Roman"/>
          <w:b/>
          <w:sz w:val="28"/>
          <w:szCs w:val="28"/>
          <w:lang w:val="en-US" w:eastAsia="zh-CN"/>
        </w:rPr>
        <w:t>十、附则</w:t>
      </w:r>
    </w:p>
    <w:p w14:paraId="4B46B7E8">
      <w:pPr>
        <w:spacing w:line="560" w:lineRule="exact"/>
        <w:ind w:firstLine="560" w:firstLineChars="200"/>
        <w:rPr>
          <w:rFonts w:hint="eastAsia" w:ascii="Times New Roman" w:hAnsi="方正仿宋_GBK" w:eastAsia="方正仿宋_GBK" w:cs="Times New Roman"/>
          <w:sz w:val="28"/>
          <w:szCs w:val="28"/>
          <w:lang w:val="en-US" w:eastAsia="zh-CN"/>
        </w:rPr>
      </w:pPr>
      <w:r>
        <w:rPr>
          <w:rFonts w:hint="eastAsia" w:ascii="Times New Roman" w:hAnsi="方正仿宋_GBK" w:eastAsia="方正仿宋_GBK" w:cs="Times New Roman"/>
          <w:sz w:val="28"/>
          <w:szCs w:val="28"/>
          <w:lang w:val="en-US" w:eastAsia="zh-CN"/>
        </w:rPr>
        <w:t>未尽事宜按甲方安全生产管理制度及甲方项目安全生产管理办法执行。</w:t>
      </w:r>
    </w:p>
    <w:p w14:paraId="5ECCA17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方正仿宋_GBK" w:eastAsia="方正仿宋_GBK" w:cs="Times New Roman"/>
          <w:sz w:val="28"/>
          <w:szCs w:val="28"/>
        </w:rPr>
      </w:pPr>
    </w:p>
    <w:p w14:paraId="66213677">
      <w:pPr>
        <w:pStyle w:val="4"/>
        <w:jc w:val="left"/>
        <w:rPr>
          <w:rFonts w:hint="eastAsia"/>
        </w:rPr>
      </w:pPr>
    </w:p>
    <w:p w14:paraId="1D3222B4">
      <w:pPr>
        <w:adjustRightInd w:val="0"/>
        <w:snapToGrid w:val="0"/>
        <w:spacing w:line="360" w:lineRule="auto"/>
        <w:jc w:val="left"/>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373275D7">
      <w:pPr>
        <w:adjustRightInd w:val="0"/>
        <w:snapToGrid w:val="0"/>
        <w:spacing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43FAA7FF">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法定代表人                        法定代表人</w:t>
      </w:r>
    </w:p>
    <w:p w14:paraId="5EB34FB5">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03BB87F9">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0D9F146E">
      <w:pPr>
        <w:jc w:val="left"/>
        <w:rPr>
          <w:rFonts w:hint="eastAsia" w:ascii="仿宋" w:hAnsi="仿宋" w:eastAsia="仿宋" w:cs="仿宋"/>
        </w:rPr>
      </w:pPr>
      <w:r>
        <w:rPr>
          <w:rFonts w:hint="eastAsia" w:ascii="仿宋" w:hAnsi="仿宋" w:eastAsia="仿宋" w:cs="仿宋"/>
          <w:b/>
          <w:bCs/>
          <w:sz w:val="28"/>
          <w:szCs w:val="28"/>
        </w:rPr>
        <w:t>项目经理：                        项目负责人：</w:t>
      </w:r>
    </w:p>
    <w:p w14:paraId="6FF66E86">
      <w:pPr>
        <w:spacing w:after="156"/>
        <w:ind w:firstLine="0" w:firstLineChars="0"/>
        <w:outlineLvl w:val="0"/>
        <w:rPr>
          <w:rFonts w:ascii="仿宋" w:hAnsi="仿宋" w:eastAsia="仿宋" w:cs="仿宋"/>
          <w:szCs w:val="21"/>
        </w:rPr>
      </w:pPr>
    </w:p>
    <w:p w14:paraId="7A5139C7">
      <w:pPr>
        <w:spacing w:after="156"/>
        <w:ind w:firstLine="0" w:firstLineChars="0"/>
        <w:outlineLvl w:val="0"/>
        <w:rPr>
          <w:rFonts w:ascii="仿宋" w:hAnsi="仿宋" w:eastAsia="仿宋" w:cs="仿宋"/>
          <w:sz w:val="28"/>
          <w:szCs w:val="28"/>
          <w:highlight w:val="yellow"/>
        </w:rPr>
      </w:pPr>
      <w:r>
        <w:rPr>
          <w:rFonts w:hint="eastAsia" w:ascii="仿宋" w:hAnsi="仿宋" w:eastAsia="仿宋" w:cs="仿宋"/>
          <w:sz w:val="28"/>
          <w:szCs w:val="28"/>
        </w:rPr>
        <w:t>附件6</w:t>
      </w:r>
    </w:p>
    <w:p w14:paraId="1AE6009A">
      <w:pPr>
        <w:spacing w:after="156"/>
        <w:ind w:firstLine="0" w:firstLineChars="0"/>
        <w:jc w:val="center"/>
        <w:outlineLvl w:val="0"/>
        <w:rPr>
          <w:rFonts w:ascii="仿宋" w:hAnsi="仿宋" w:eastAsia="仿宋" w:cs="仿宋"/>
          <w:sz w:val="28"/>
          <w:szCs w:val="28"/>
          <w:highlight w:val="yellow"/>
        </w:rPr>
      </w:pPr>
      <w:r>
        <w:rPr>
          <w:rFonts w:hint="eastAsia" w:ascii="仿宋" w:hAnsi="仿宋" w:eastAsia="仿宋" w:cs="仿宋"/>
          <w:b/>
          <w:i w:val="0"/>
          <w:iCs w:val="0"/>
          <w:sz w:val="32"/>
          <w:szCs w:val="32"/>
          <w:highlight w:val="none"/>
        </w:rPr>
        <w:t>廉政合同</w:t>
      </w:r>
    </w:p>
    <w:p w14:paraId="11057BE6">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14:paraId="4E242090">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（以下简称乙方）             </w:t>
      </w:r>
    </w:p>
    <w:p w14:paraId="2E0E46FD">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的党风廉政建设，提高工程人员廉洁自律性，确保工程质量和进度优质高效，圆满完成</w:t>
      </w:r>
      <w:r>
        <w:rPr>
          <w:rFonts w:hint="eastAsia" w:ascii="仿宋" w:hAnsi="仿宋" w:eastAsia="仿宋" w:cs="仿宋"/>
          <w:sz w:val="28"/>
          <w:szCs w:val="28"/>
          <w:u w:val="single"/>
          <w:lang w:eastAsia="zh-CN"/>
        </w:rPr>
        <w:t>景典·龙都二区二标段</w:t>
      </w:r>
      <w:r>
        <w:rPr>
          <w:rFonts w:hint="eastAsia" w:ascii="仿宋" w:hAnsi="仿宋" w:eastAsia="仿宋" w:cs="仿宋"/>
          <w:sz w:val="28"/>
          <w:szCs w:val="28"/>
          <w:u w:val="single"/>
          <w:lang w:val="en-US" w:eastAsia="zh-CN"/>
        </w:rPr>
        <w:t xml:space="preserve">水电工程专业分包 </w:t>
      </w:r>
      <w:r>
        <w:rPr>
          <w:rFonts w:hint="eastAsia" w:ascii="仿宋" w:hAnsi="仿宋" w:eastAsia="仿宋" w:cs="仿宋"/>
          <w:sz w:val="28"/>
          <w:szCs w:val="28"/>
        </w:rPr>
        <w:t>，经甲乙双方共同约定，达成如下廉政协议：</w:t>
      </w:r>
    </w:p>
    <w:p w14:paraId="341F0EA7">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14:paraId="765F1749">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14:paraId="1D4E8243">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14:paraId="31E6C737">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14:paraId="7813EBFF">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14:paraId="3B8CE2A6">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14:paraId="7A302E0E">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14:paraId="36D010D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14:paraId="26736B4C">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14:paraId="26CDA0ED">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14:paraId="0799B11C">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14:paraId="7DE94936">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14:paraId="7859850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14:paraId="506C661E">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14:paraId="4173D775">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14:paraId="580AA654">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14:paraId="09FC01A2">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14:paraId="78544F8B">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14:paraId="3E285EE9">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14:paraId="4D344BB3">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14:paraId="03008C0A">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14:paraId="19FE7876">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u w:val="none"/>
          <w:lang w:eastAsia="zh-CN"/>
        </w:rPr>
        <w:t>景典·龙都二区二标段</w:t>
      </w:r>
      <w:r>
        <w:rPr>
          <w:rFonts w:hint="eastAsia" w:ascii="仿宋" w:hAnsi="仿宋" w:eastAsia="仿宋" w:cs="仿宋"/>
          <w:sz w:val="28"/>
          <w:szCs w:val="28"/>
          <w:u w:val="none"/>
          <w:lang w:val="en-US" w:eastAsia="zh-CN"/>
        </w:rPr>
        <w:t>水电工程专业分包</w:t>
      </w:r>
      <w:r>
        <w:rPr>
          <w:rFonts w:hint="eastAsia" w:ascii="仿宋" w:hAnsi="仿宋" w:eastAsia="仿宋" w:cs="仿宋"/>
          <w:sz w:val="28"/>
          <w:szCs w:val="28"/>
          <w:u w:val="none"/>
        </w:rPr>
        <w:t>合同</w:t>
      </w:r>
      <w:r>
        <w:rPr>
          <w:rFonts w:hint="eastAsia" w:ascii="仿宋" w:hAnsi="仿宋" w:eastAsia="仿宋" w:cs="仿宋"/>
          <w:sz w:val="28"/>
          <w:szCs w:val="28"/>
        </w:rPr>
        <w:t>》的附件，与分包合同具有同等法律效力，供甲乙双方共同遵守。</w:t>
      </w:r>
    </w:p>
    <w:p w14:paraId="47956452">
      <w:pPr>
        <w:adjustRightInd w:val="0"/>
        <w:snapToGrid w:val="0"/>
        <w:spacing w:line="360" w:lineRule="auto"/>
        <w:outlineLvl w:val="0"/>
        <w:rPr>
          <w:rFonts w:hint="eastAsia" w:ascii="仿宋" w:hAnsi="仿宋" w:eastAsia="仿宋" w:cs="仿宋"/>
          <w:sz w:val="24"/>
        </w:rPr>
      </w:pPr>
    </w:p>
    <w:p w14:paraId="47840F9F">
      <w:pPr>
        <w:pStyle w:val="4"/>
        <w:ind w:firstLine="480"/>
        <w:rPr>
          <w:rFonts w:hint="eastAsia"/>
        </w:rPr>
      </w:pPr>
    </w:p>
    <w:p w14:paraId="3C6C954A">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14:paraId="3179F698">
      <w:pPr>
        <w:adjustRightInd w:val="0"/>
        <w:snapToGrid w:val="0"/>
        <w:spacing w:line="360" w:lineRule="auto"/>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rPr>
        <w:t>重庆交旅建设工程有限公司</w:t>
      </w:r>
      <w:r>
        <w:rPr>
          <w:rFonts w:hint="eastAsia" w:ascii="仿宋" w:hAnsi="仿宋" w:eastAsia="仿宋" w:cs="仿宋"/>
          <w:b/>
          <w:bCs/>
          <w:sz w:val="28"/>
          <w:szCs w:val="28"/>
          <w:lang w:val="en-US" w:eastAsia="zh-CN"/>
        </w:rPr>
        <w:t xml:space="preserve">            </w:t>
      </w:r>
    </w:p>
    <w:p w14:paraId="6956A43A">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14:paraId="273FD312">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14:paraId="64060817">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14:paraId="274F88EF">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14:paraId="7FD9DAC9">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项目负责人：</w:t>
      </w:r>
    </w:p>
    <w:p w14:paraId="32BEC675">
      <w:pPr>
        <w:spacing w:after="156"/>
        <w:ind w:firstLine="0" w:firstLineChars="0"/>
        <w:outlineLvl w:val="0"/>
        <w:rPr>
          <w:rFonts w:ascii="仿宋" w:hAnsi="仿宋" w:eastAsia="仿宋" w:cs="仿宋"/>
          <w:sz w:val="28"/>
          <w:szCs w:val="28"/>
        </w:rPr>
      </w:pPr>
    </w:p>
    <w:p w14:paraId="1EB7021B">
      <w:pPr>
        <w:spacing w:after="156"/>
        <w:ind w:firstLine="0" w:firstLineChars="0"/>
        <w:outlineLvl w:val="0"/>
        <w:rPr>
          <w:rFonts w:ascii="仿宋" w:hAnsi="仿宋" w:eastAsia="仿宋" w:cs="仿宋"/>
          <w:sz w:val="28"/>
          <w:szCs w:val="28"/>
        </w:rPr>
      </w:pPr>
    </w:p>
    <w:p w14:paraId="2D352E97">
      <w:pPr>
        <w:pStyle w:val="4"/>
        <w:rPr>
          <w:rFonts w:ascii="仿宋" w:hAnsi="仿宋" w:eastAsia="仿宋" w:cs="仿宋"/>
          <w:sz w:val="28"/>
          <w:szCs w:val="28"/>
        </w:rPr>
      </w:pPr>
    </w:p>
    <w:p w14:paraId="27EF23EB">
      <w:pPr>
        <w:rPr>
          <w:rFonts w:ascii="仿宋" w:hAnsi="仿宋" w:eastAsia="仿宋" w:cs="仿宋"/>
          <w:sz w:val="28"/>
          <w:szCs w:val="28"/>
        </w:rPr>
      </w:pPr>
    </w:p>
    <w:p w14:paraId="10F4B53B">
      <w:pPr>
        <w:pStyle w:val="4"/>
        <w:rPr>
          <w:rFonts w:ascii="仿宋" w:hAnsi="仿宋" w:eastAsia="仿宋" w:cs="仿宋"/>
          <w:sz w:val="28"/>
          <w:szCs w:val="28"/>
        </w:rPr>
      </w:pPr>
    </w:p>
    <w:p w14:paraId="4D206179">
      <w:pPr>
        <w:rPr>
          <w:rFonts w:ascii="仿宋" w:hAnsi="仿宋" w:eastAsia="仿宋" w:cs="仿宋"/>
          <w:sz w:val="28"/>
          <w:szCs w:val="28"/>
        </w:rPr>
      </w:pPr>
    </w:p>
    <w:p w14:paraId="47427567">
      <w:pPr>
        <w:pStyle w:val="4"/>
        <w:rPr>
          <w:rFonts w:ascii="仿宋" w:hAnsi="仿宋" w:eastAsia="仿宋" w:cs="仿宋"/>
          <w:sz w:val="28"/>
          <w:szCs w:val="28"/>
        </w:rPr>
      </w:pPr>
    </w:p>
    <w:p w14:paraId="39427AC6"/>
    <w:p w14:paraId="07B577E0">
      <w:pPr>
        <w:spacing w:after="156"/>
        <w:ind w:firstLine="0" w:firstLineChars="0"/>
        <w:outlineLvl w:val="0"/>
        <w:rPr>
          <w:rFonts w:ascii="仿宋" w:hAnsi="仿宋" w:eastAsia="仿宋" w:cs="仿宋"/>
          <w:sz w:val="28"/>
          <w:szCs w:val="28"/>
        </w:rPr>
      </w:pPr>
    </w:p>
    <w:p w14:paraId="5DC59C64">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14:paraId="4EB8C0D7">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14:paraId="45C150D1">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14:paraId="0A6A16A4">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u w:val="single"/>
          <w:lang w:val="en-US" w:eastAsia="zh-CN"/>
        </w:rPr>
        <w:t>水电工程</w:t>
      </w:r>
      <w:r>
        <w:rPr>
          <w:rFonts w:hint="eastAsia" w:ascii="仿宋" w:hAnsi="仿宋" w:eastAsia="仿宋" w:cs="仿宋"/>
          <w:snapToGrid w:val="0"/>
          <w:sz w:val="28"/>
          <w:szCs w:val="28"/>
        </w:rPr>
        <w:t>项目专业分包作业，在全面同意我司与贵司签订的《专业分包合同》的基础上，我司特此郑重作如下承诺：</w:t>
      </w:r>
    </w:p>
    <w:p w14:paraId="2A96D833">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14:paraId="4DF93947">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14:paraId="7BEFC277">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snapToGrid w:val="0"/>
          <w:sz w:val="28"/>
          <w:szCs w:val="28"/>
          <w:u w:val="single"/>
          <w:lang w:eastAsia="zh-CN"/>
        </w:rPr>
        <w:t>景典·龙都二区二标段</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14:paraId="62EA4666">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14:paraId="020405C7">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14:paraId="1A76E09A">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6、我司未履行前款各项义务，造成贵司损失的，我司赔偿贵司全部损失（包括但不限于诉讼费、鉴定费、保全费、公告费、执行费、律师费等费用）。</w:t>
      </w:r>
    </w:p>
    <w:p w14:paraId="7331DAA1">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14:paraId="6E4B3F06">
      <w:pPr>
        <w:spacing w:afterLines="0"/>
        <w:ind w:firstLine="560" w:firstLineChars="0"/>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14:paraId="49F77217">
      <w:pPr>
        <w:spacing w:afterLines="0"/>
        <w:jc w:val="right"/>
        <w:rPr>
          <w:rFonts w:hint="eastAsia"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承诺单位（盖章）：</w:t>
      </w:r>
      <w:r>
        <w:rPr>
          <w:rFonts w:hint="eastAsia" w:ascii="仿宋" w:hAnsi="仿宋" w:eastAsia="仿宋" w:cs="仿宋"/>
          <w:snapToGrid w:val="0"/>
          <w:sz w:val="28"/>
          <w:szCs w:val="28"/>
          <w:u w:val="single"/>
          <w:lang w:val="en-US" w:eastAsia="zh-CN"/>
        </w:rPr>
        <w:t xml:space="preserve">                    </w:t>
      </w:r>
    </w:p>
    <w:p w14:paraId="7DB15F5E">
      <w:pPr>
        <w:spacing w:afterLines="0"/>
        <w:jc w:val="right"/>
        <w:rPr>
          <w:rFonts w:hint="default" w:ascii="仿宋" w:hAnsi="仿宋" w:eastAsia="仿宋" w:cs="仿宋"/>
          <w:snapToGrid w:val="0"/>
          <w:sz w:val="28"/>
          <w:szCs w:val="28"/>
          <w:u w:val="single"/>
          <w:lang w:val="en-US" w:eastAsia="zh-CN"/>
        </w:rPr>
      </w:pPr>
      <w:r>
        <w:rPr>
          <w:rFonts w:hint="eastAsia" w:ascii="仿宋" w:hAnsi="仿宋" w:eastAsia="仿宋" w:cs="仿宋"/>
          <w:snapToGrid w:val="0"/>
          <w:sz w:val="28"/>
          <w:szCs w:val="28"/>
        </w:rPr>
        <w:t>法人代表（签字）：</w:t>
      </w:r>
      <w:r>
        <w:rPr>
          <w:rFonts w:hint="eastAsia" w:ascii="仿宋" w:hAnsi="仿宋" w:eastAsia="仿宋" w:cs="仿宋"/>
          <w:snapToGrid w:val="0"/>
          <w:sz w:val="28"/>
          <w:szCs w:val="28"/>
          <w:u w:val="single"/>
          <w:lang w:val="en-US" w:eastAsia="zh-CN"/>
        </w:rPr>
        <w:t xml:space="preserve">          </w:t>
      </w:r>
    </w:p>
    <w:p w14:paraId="200E18A4">
      <w:pPr>
        <w:spacing w:afterLines="0"/>
        <w:rPr>
          <w:rFonts w:ascii="仿宋" w:hAnsi="仿宋" w:eastAsia="仿宋" w:cs="仿宋"/>
          <w:snapToGrid w:val="0"/>
        </w:rPr>
      </w:pPr>
    </w:p>
    <w:p w14:paraId="2326695F">
      <w:pPr>
        <w:pStyle w:val="4"/>
        <w:rPr>
          <w:rFonts w:ascii="仿宋" w:hAnsi="仿宋" w:eastAsia="仿宋" w:cs="仿宋"/>
          <w:snapToGrid w:val="0"/>
        </w:rPr>
      </w:pPr>
    </w:p>
    <w:p w14:paraId="31981844">
      <w:pPr>
        <w:spacing w:before="100" w:beforeAutospacing="1" w:line="360" w:lineRule="auto"/>
        <w:rPr>
          <w:rFonts w:hint="eastAsia" w:ascii="仿宋" w:hAnsi="仿宋" w:eastAsia="仿宋" w:cs="仿宋"/>
          <w:sz w:val="28"/>
          <w:szCs w:val="32"/>
        </w:rPr>
      </w:pPr>
    </w:p>
    <w:p w14:paraId="085314BA">
      <w:pPr>
        <w:pStyle w:val="4"/>
        <w:rPr>
          <w:rFonts w:hint="eastAsia" w:ascii="仿宋" w:hAnsi="仿宋" w:eastAsia="仿宋" w:cs="仿宋"/>
          <w:sz w:val="28"/>
          <w:szCs w:val="32"/>
        </w:rPr>
      </w:pPr>
    </w:p>
    <w:p w14:paraId="619C4FAE">
      <w:pPr>
        <w:rPr>
          <w:rFonts w:hint="eastAsia" w:ascii="仿宋" w:hAnsi="仿宋" w:eastAsia="仿宋" w:cs="仿宋"/>
          <w:sz w:val="28"/>
          <w:szCs w:val="32"/>
        </w:rPr>
      </w:pPr>
    </w:p>
    <w:p w14:paraId="2FE5E8B8">
      <w:pPr>
        <w:pStyle w:val="4"/>
        <w:rPr>
          <w:rFonts w:hint="eastAsia" w:ascii="仿宋" w:hAnsi="仿宋" w:eastAsia="仿宋" w:cs="仿宋"/>
          <w:sz w:val="28"/>
          <w:szCs w:val="32"/>
        </w:rPr>
      </w:pPr>
    </w:p>
    <w:p w14:paraId="17F15861">
      <w:pPr>
        <w:spacing w:after="156"/>
        <w:ind w:firstLine="0" w:firstLineChars="0"/>
        <w:outlineLvl w:val="0"/>
        <w:rPr>
          <w:rFonts w:hint="eastAsia" w:ascii="仿宋" w:hAnsi="仿宋" w:eastAsia="仿宋" w:cs="仿宋"/>
          <w:sz w:val="28"/>
          <w:szCs w:val="28"/>
        </w:rPr>
      </w:pPr>
    </w:p>
    <w:p w14:paraId="386B40B7">
      <w:pPr>
        <w:spacing w:after="156"/>
        <w:ind w:firstLine="0" w:firstLineChars="0"/>
        <w:outlineLvl w:val="0"/>
        <w:rPr>
          <w:rFonts w:hint="eastAsia" w:ascii="仿宋" w:hAnsi="仿宋" w:eastAsia="仿宋" w:cs="仿宋"/>
          <w:sz w:val="28"/>
          <w:szCs w:val="28"/>
        </w:rPr>
      </w:pPr>
    </w:p>
    <w:p w14:paraId="1FA0CBA3">
      <w:pPr>
        <w:spacing w:after="156"/>
        <w:ind w:firstLine="0" w:firstLineChars="0"/>
        <w:outlineLvl w:val="0"/>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8</w:t>
      </w:r>
    </w:p>
    <w:p w14:paraId="0DFB9555">
      <w:pPr>
        <w:pStyle w:val="4"/>
        <w:jc w:val="center"/>
        <w:rPr>
          <w:rFonts w:hint="default"/>
          <w:lang w:val="en-US" w:eastAsia="zh-CN"/>
        </w:rPr>
      </w:pPr>
      <w:r>
        <w:rPr>
          <w:rFonts w:hint="eastAsia" w:ascii="仿宋" w:hAnsi="仿宋" w:eastAsia="仿宋" w:cs="仿宋"/>
          <w:sz w:val="28"/>
          <w:szCs w:val="28"/>
          <w:lang w:val="en-US" w:eastAsia="zh-CN"/>
        </w:rPr>
        <w:t>履约保证金截图</w:t>
      </w:r>
    </w:p>
    <w:p w14:paraId="0845BDB5">
      <w:pPr>
        <w:pStyle w:val="4"/>
        <w:rPr>
          <w:rFonts w:hint="eastAsia" w:ascii="仿宋" w:hAnsi="仿宋" w:eastAsia="仿宋" w:cs="仿宋"/>
          <w:sz w:val="28"/>
          <w:szCs w:val="32"/>
        </w:rPr>
      </w:pPr>
    </w:p>
    <w:p w14:paraId="4F73D79C">
      <w:pPr>
        <w:rPr>
          <w:rFonts w:hint="eastAsia"/>
        </w:rPr>
      </w:pPr>
    </w:p>
    <w:p w14:paraId="2A883567">
      <w:pPr>
        <w:spacing w:before="100" w:beforeAutospacing="1" w:line="360" w:lineRule="auto"/>
        <w:rPr>
          <w:rFonts w:hint="eastAsia" w:ascii="仿宋" w:hAnsi="仿宋" w:eastAsia="仿宋" w:cs="仿宋"/>
          <w:sz w:val="28"/>
          <w:szCs w:val="32"/>
        </w:rPr>
      </w:pPr>
    </w:p>
    <w:p w14:paraId="408455D4">
      <w:pPr>
        <w:spacing w:before="100" w:beforeAutospacing="1" w:line="360" w:lineRule="auto"/>
        <w:rPr>
          <w:rFonts w:hint="eastAsia" w:ascii="仿宋" w:hAnsi="仿宋" w:eastAsia="仿宋" w:cs="仿宋"/>
          <w:sz w:val="28"/>
          <w:szCs w:val="32"/>
        </w:rPr>
      </w:pPr>
    </w:p>
    <w:p w14:paraId="5CE1DD2E">
      <w:pPr>
        <w:spacing w:before="100" w:beforeAutospacing="1" w:line="360" w:lineRule="auto"/>
        <w:rPr>
          <w:rFonts w:hint="eastAsia" w:ascii="仿宋" w:hAnsi="仿宋" w:eastAsia="仿宋" w:cs="仿宋"/>
          <w:sz w:val="28"/>
          <w:szCs w:val="32"/>
        </w:rPr>
      </w:pPr>
    </w:p>
    <w:p w14:paraId="671610D2">
      <w:pPr>
        <w:spacing w:before="100" w:beforeAutospacing="1" w:line="360" w:lineRule="auto"/>
        <w:rPr>
          <w:rFonts w:hint="eastAsia" w:ascii="仿宋" w:hAnsi="仿宋" w:eastAsia="仿宋" w:cs="仿宋"/>
          <w:sz w:val="28"/>
          <w:szCs w:val="32"/>
        </w:rPr>
      </w:pPr>
    </w:p>
    <w:p w14:paraId="6C48C838">
      <w:pPr>
        <w:spacing w:before="100" w:beforeAutospacing="1" w:line="360" w:lineRule="auto"/>
        <w:rPr>
          <w:rFonts w:hint="eastAsia" w:ascii="仿宋" w:hAnsi="仿宋" w:eastAsia="仿宋" w:cs="仿宋"/>
          <w:sz w:val="28"/>
          <w:szCs w:val="32"/>
        </w:rPr>
      </w:pPr>
    </w:p>
    <w:p w14:paraId="5F5A3DDF">
      <w:pPr>
        <w:spacing w:before="100" w:beforeAutospacing="1" w:line="360" w:lineRule="auto"/>
        <w:rPr>
          <w:rFonts w:hint="eastAsia" w:ascii="仿宋" w:hAnsi="仿宋" w:eastAsia="仿宋" w:cs="仿宋"/>
          <w:sz w:val="28"/>
          <w:szCs w:val="32"/>
        </w:rPr>
      </w:pPr>
    </w:p>
    <w:p w14:paraId="0FD259DE">
      <w:pPr>
        <w:spacing w:before="100" w:beforeAutospacing="1" w:line="360" w:lineRule="auto"/>
        <w:rPr>
          <w:rFonts w:hint="eastAsia" w:ascii="仿宋" w:hAnsi="仿宋" w:eastAsia="仿宋" w:cs="仿宋"/>
          <w:sz w:val="28"/>
          <w:szCs w:val="32"/>
        </w:rPr>
      </w:pPr>
    </w:p>
    <w:p w14:paraId="353FA7E6">
      <w:pPr>
        <w:spacing w:before="100" w:beforeAutospacing="1" w:line="360" w:lineRule="auto"/>
        <w:rPr>
          <w:rFonts w:hint="eastAsia" w:ascii="仿宋" w:hAnsi="仿宋" w:eastAsia="仿宋" w:cs="仿宋"/>
          <w:sz w:val="28"/>
          <w:szCs w:val="32"/>
        </w:rPr>
      </w:pPr>
    </w:p>
    <w:p w14:paraId="3122441A">
      <w:pPr>
        <w:spacing w:before="100" w:beforeAutospacing="1" w:line="360" w:lineRule="auto"/>
        <w:rPr>
          <w:rFonts w:hint="eastAsia" w:ascii="仿宋" w:hAnsi="仿宋" w:eastAsia="仿宋" w:cs="仿宋"/>
          <w:sz w:val="28"/>
          <w:szCs w:val="32"/>
        </w:rPr>
      </w:pPr>
    </w:p>
    <w:p w14:paraId="18566732">
      <w:pPr>
        <w:spacing w:before="100" w:beforeAutospacing="1" w:line="360" w:lineRule="auto"/>
        <w:rPr>
          <w:rFonts w:hint="eastAsia" w:ascii="仿宋" w:hAnsi="仿宋" w:eastAsia="仿宋" w:cs="仿宋"/>
          <w:sz w:val="28"/>
          <w:szCs w:val="32"/>
        </w:rPr>
      </w:pPr>
    </w:p>
    <w:p w14:paraId="3A27EE01">
      <w:pPr>
        <w:spacing w:before="100" w:beforeAutospacing="1" w:line="360" w:lineRule="auto"/>
        <w:rPr>
          <w:rFonts w:hint="eastAsia" w:ascii="仿宋" w:hAnsi="仿宋" w:eastAsia="仿宋" w:cs="仿宋"/>
          <w:sz w:val="28"/>
          <w:szCs w:val="32"/>
        </w:rPr>
      </w:pPr>
    </w:p>
    <w:p w14:paraId="53813A82">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14:paraId="17455B7C">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景典·龙都二区二标段水电工程专业分包</w:t>
      </w:r>
    </w:p>
    <w:p w14:paraId="26D3350B">
      <w:pPr>
        <w:rPr>
          <w:rFonts w:hint="eastAsia" w:ascii="仿宋" w:hAnsi="仿宋" w:eastAsia="仿宋" w:cs="仿宋"/>
        </w:rPr>
      </w:pPr>
    </w:p>
    <w:p w14:paraId="73A38ACE">
      <w:pPr>
        <w:pStyle w:val="4"/>
        <w:rPr>
          <w:rFonts w:hint="eastAsia"/>
        </w:rPr>
      </w:pPr>
    </w:p>
    <w:p w14:paraId="0F85EE5F">
      <w:pPr>
        <w:rPr>
          <w:rFonts w:hint="eastAsia"/>
        </w:rPr>
      </w:pPr>
    </w:p>
    <w:p w14:paraId="1F500665">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14:paraId="5279DD4F">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14:paraId="442975BD">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14:paraId="33A3B131">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14:paraId="3E59CEA3">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14:paraId="668B3ED7">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14:paraId="0D8FDEA6">
      <w:pPr>
        <w:spacing w:before="100" w:beforeAutospacing="1" w:line="360" w:lineRule="auto"/>
        <w:ind w:left="-90" w:leftChars="-28"/>
        <w:jc w:val="center"/>
        <w:rPr>
          <w:rFonts w:hint="eastAsia" w:ascii="仿宋" w:hAnsi="仿宋" w:eastAsia="仿宋" w:cs="仿宋"/>
          <w:b/>
          <w:sz w:val="44"/>
          <w:szCs w:val="44"/>
        </w:rPr>
      </w:pPr>
    </w:p>
    <w:p w14:paraId="4BDB6993">
      <w:pPr>
        <w:pStyle w:val="4"/>
        <w:rPr>
          <w:rFonts w:hint="eastAsia" w:ascii="仿宋" w:hAnsi="仿宋" w:eastAsia="仿宋" w:cs="仿宋"/>
        </w:rPr>
      </w:pPr>
    </w:p>
    <w:p w14:paraId="6DE6B15B">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14:paraId="7DD24518">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14:paraId="4590A384">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14:paraId="48B71C56">
      <w:pPr>
        <w:jc w:val="center"/>
        <w:rPr>
          <w:rFonts w:hint="eastAsia" w:ascii="仿宋" w:hAnsi="仿宋" w:eastAsia="仿宋" w:cs="仿宋"/>
          <w:b/>
          <w:bCs/>
          <w:szCs w:val="32"/>
        </w:rPr>
      </w:pPr>
      <w:r>
        <w:rPr>
          <w:rFonts w:hint="eastAsia" w:ascii="仿宋" w:hAnsi="仿宋" w:eastAsia="仿宋" w:cs="仿宋"/>
          <w:b/>
          <w:bCs/>
          <w:szCs w:val="32"/>
        </w:rPr>
        <w:t>（一）竞  价  书</w:t>
      </w:r>
    </w:p>
    <w:p w14:paraId="6C59C0F5">
      <w:pPr>
        <w:spacing w:line="480" w:lineRule="exact"/>
        <w:ind w:left="525" w:hanging="525" w:hangingChars="175"/>
        <w:rPr>
          <w:rFonts w:hint="eastAsia" w:ascii="仿宋" w:hAnsi="仿宋" w:eastAsia="仿宋" w:cs="仿宋"/>
          <w:sz w:val="30"/>
        </w:rPr>
      </w:pPr>
    </w:p>
    <w:p w14:paraId="749CF3F4">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14:paraId="21F86115">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6"/>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14:paraId="43B5BB51">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14:paraId="3FA17B10">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14:paraId="1AFAEF48">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14:paraId="40CA2B9D">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14:paraId="34E1BEB3">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14:paraId="09073D1B">
      <w:pPr>
        <w:ind w:firstLine="600"/>
        <w:rPr>
          <w:rFonts w:hint="eastAsia" w:ascii="仿宋" w:hAnsi="仿宋" w:eastAsia="仿宋" w:cs="仿宋"/>
          <w:sz w:val="28"/>
          <w:szCs w:val="28"/>
        </w:rPr>
      </w:pPr>
      <w:r>
        <w:rPr>
          <w:rFonts w:hint="eastAsia" w:ascii="仿宋" w:hAnsi="仿宋" w:eastAsia="仿宋" w:cs="仿宋"/>
          <w:sz w:val="28"/>
          <w:szCs w:val="28"/>
        </w:rPr>
        <w:t>6、在签署</w:t>
      </w:r>
      <w:r>
        <w:rPr>
          <w:rFonts w:hint="eastAsia" w:ascii="仿宋" w:hAnsi="仿宋" w:eastAsia="仿宋" w:cs="仿宋"/>
          <w:sz w:val="28"/>
          <w:szCs w:val="28"/>
          <w:lang w:eastAsia="zh-CN"/>
        </w:rPr>
        <w:t>专业分包</w:t>
      </w:r>
      <w:r>
        <w:rPr>
          <w:rFonts w:hint="eastAsia" w:ascii="仿宋" w:hAnsi="仿宋" w:eastAsia="仿宋" w:cs="仿宋"/>
          <w:sz w:val="28"/>
          <w:szCs w:val="28"/>
        </w:rPr>
        <w:t>合同书之前，你方的中标通知书和本比选书构成约束我们双方的契约。</w:t>
      </w:r>
    </w:p>
    <w:p w14:paraId="561974A1">
      <w:pPr>
        <w:ind w:firstLine="600"/>
        <w:rPr>
          <w:rFonts w:hint="eastAsia" w:ascii="仿宋" w:hAnsi="仿宋" w:eastAsia="仿宋" w:cs="仿宋"/>
          <w:sz w:val="28"/>
          <w:szCs w:val="28"/>
        </w:rPr>
      </w:pPr>
    </w:p>
    <w:p w14:paraId="2B407C58">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14:paraId="42A18318">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5D64BCA6">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14:paraId="78DA1E44">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14:paraId="79E59419">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景典·龙都二区二标段水电工程专业分包</w:t>
      </w:r>
      <w:r>
        <w:rPr>
          <w:rFonts w:hint="eastAsia" w:ascii="仿宋" w:hAnsi="仿宋" w:eastAsia="仿宋" w:cs="仿宋"/>
          <w:sz w:val="28"/>
          <w:szCs w:val="28"/>
        </w:rPr>
        <w:t>竞争性比选书、签订合同和处理有关事宜，其法律后果由我方承担。</w:t>
      </w:r>
    </w:p>
    <w:p w14:paraId="29D876D9">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6F70055">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14:paraId="1357EB8B">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14:paraId="15A646CD">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14:paraId="3A98A72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22C9ACA6">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14:paraId="05376500">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14:paraId="04D2432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14:paraId="4F89F8A0">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14:paraId="1BA03278">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14:paraId="78235AD0">
      <w:pPr>
        <w:ind w:left="333" w:leftChars="104" w:right="496" w:rightChars="155"/>
        <w:jc w:val="left"/>
        <w:rPr>
          <w:rFonts w:hint="eastAsia" w:ascii="仿宋" w:hAnsi="仿宋" w:eastAsia="仿宋" w:cs="仿宋"/>
          <w:szCs w:val="21"/>
        </w:rPr>
      </w:pPr>
    </w:p>
    <w:p w14:paraId="78A60AAC">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14:paraId="55580169">
      <w:pPr>
        <w:adjustRightInd w:val="0"/>
        <w:snapToGrid w:val="0"/>
        <w:jc w:val="center"/>
        <w:rPr>
          <w:rFonts w:hint="eastAsia" w:ascii="仿宋" w:hAnsi="仿宋" w:eastAsia="仿宋" w:cs="仿宋"/>
          <w:b/>
          <w:sz w:val="28"/>
          <w:szCs w:val="32"/>
        </w:rPr>
      </w:pPr>
    </w:p>
    <w:p w14:paraId="63CCF629">
      <w:pPr>
        <w:jc w:val="center"/>
        <w:rPr>
          <w:rFonts w:hint="eastAsia" w:ascii="仿宋" w:hAnsi="仿宋" w:eastAsia="仿宋" w:cs="仿宋"/>
          <w:b/>
          <w:sz w:val="28"/>
          <w:szCs w:val="32"/>
        </w:rPr>
      </w:pPr>
    </w:p>
    <w:p w14:paraId="7B9D68C9">
      <w:pPr>
        <w:jc w:val="center"/>
        <w:rPr>
          <w:rFonts w:hint="eastAsia" w:ascii="仿宋" w:hAnsi="仿宋" w:eastAsia="仿宋" w:cs="仿宋"/>
          <w:b/>
          <w:szCs w:val="32"/>
        </w:rPr>
      </w:pPr>
    </w:p>
    <w:p w14:paraId="7E64D777">
      <w:pPr>
        <w:jc w:val="center"/>
        <w:rPr>
          <w:rFonts w:hint="eastAsia" w:ascii="仿宋" w:hAnsi="仿宋" w:eastAsia="仿宋" w:cs="仿宋"/>
          <w:b/>
          <w:szCs w:val="32"/>
        </w:rPr>
      </w:pPr>
      <w:r>
        <w:rPr>
          <w:rFonts w:hint="eastAsia" w:ascii="仿宋" w:hAnsi="仿宋" w:eastAsia="仿宋" w:cs="仿宋"/>
          <w:b/>
          <w:szCs w:val="32"/>
        </w:rPr>
        <w:t>（三）资格审查资料</w:t>
      </w:r>
    </w:p>
    <w:p w14:paraId="44110EC0">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14:paraId="3CA1FDB1">
      <w:pPr>
        <w:jc w:val="center"/>
        <w:rPr>
          <w:rFonts w:hint="eastAsia" w:ascii="仿宋" w:hAnsi="仿宋" w:eastAsia="仿宋" w:cs="仿宋"/>
          <w:sz w:val="28"/>
          <w:szCs w:val="32"/>
        </w:rPr>
      </w:pPr>
    </w:p>
    <w:p w14:paraId="2037EFF6">
      <w:pPr>
        <w:pStyle w:val="10"/>
        <w:spacing w:line="360" w:lineRule="auto"/>
        <w:ind w:left="0" w:leftChars="0" w:firstLine="3342" w:firstLineChars="1189"/>
        <w:rPr>
          <w:rFonts w:hint="eastAsia" w:ascii="仿宋" w:hAnsi="仿宋" w:eastAsia="仿宋" w:cs="仿宋"/>
          <w:b/>
          <w:sz w:val="28"/>
          <w:szCs w:val="28"/>
        </w:rPr>
      </w:pPr>
    </w:p>
    <w:p w14:paraId="76E4D145">
      <w:pPr>
        <w:pStyle w:val="10"/>
        <w:spacing w:line="360" w:lineRule="auto"/>
        <w:ind w:left="0" w:leftChars="0" w:firstLine="3342" w:firstLineChars="1189"/>
        <w:rPr>
          <w:rFonts w:hint="eastAsia" w:ascii="仿宋" w:hAnsi="仿宋" w:eastAsia="仿宋" w:cs="仿宋"/>
          <w:b/>
          <w:sz w:val="28"/>
          <w:szCs w:val="28"/>
        </w:rPr>
      </w:pPr>
    </w:p>
    <w:p w14:paraId="32779951">
      <w:pPr>
        <w:pStyle w:val="10"/>
        <w:spacing w:line="360" w:lineRule="auto"/>
        <w:ind w:left="0" w:leftChars="0" w:firstLine="3342" w:firstLineChars="1189"/>
        <w:rPr>
          <w:rFonts w:hint="eastAsia" w:ascii="仿宋" w:hAnsi="仿宋" w:eastAsia="仿宋" w:cs="仿宋"/>
          <w:b/>
          <w:sz w:val="28"/>
          <w:szCs w:val="28"/>
        </w:rPr>
      </w:pPr>
    </w:p>
    <w:p w14:paraId="206C66B5">
      <w:pPr>
        <w:pStyle w:val="10"/>
        <w:spacing w:line="360" w:lineRule="auto"/>
        <w:ind w:left="0" w:leftChars="0" w:firstLine="3342" w:firstLineChars="1189"/>
        <w:rPr>
          <w:rFonts w:hint="eastAsia" w:ascii="仿宋" w:hAnsi="仿宋" w:eastAsia="仿宋" w:cs="仿宋"/>
          <w:b/>
          <w:sz w:val="28"/>
          <w:szCs w:val="28"/>
        </w:rPr>
      </w:pPr>
    </w:p>
    <w:p w14:paraId="43F17B24">
      <w:pPr>
        <w:pStyle w:val="10"/>
        <w:spacing w:line="360" w:lineRule="auto"/>
        <w:ind w:left="0" w:leftChars="0" w:firstLine="3342" w:firstLineChars="1189"/>
        <w:rPr>
          <w:rFonts w:hint="eastAsia" w:ascii="仿宋" w:hAnsi="仿宋" w:eastAsia="仿宋" w:cs="仿宋"/>
          <w:b/>
          <w:sz w:val="28"/>
          <w:szCs w:val="28"/>
        </w:rPr>
      </w:pPr>
    </w:p>
    <w:p w14:paraId="5F9576E8">
      <w:pPr>
        <w:pStyle w:val="10"/>
        <w:spacing w:line="360" w:lineRule="auto"/>
        <w:ind w:left="0" w:leftChars="0" w:firstLine="3342" w:firstLineChars="1189"/>
        <w:rPr>
          <w:rFonts w:hint="eastAsia" w:ascii="仿宋" w:hAnsi="仿宋" w:eastAsia="仿宋" w:cs="仿宋"/>
          <w:b/>
          <w:sz w:val="28"/>
          <w:szCs w:val="28"/>
        </w:rPr>
      </w:pPr>
    </w:p>
    <w:p w14:paraId="36D5B1D5">
      <w:pPr>
        <w:pStyle w:val="10"/>
        <w:spacing w:line="360" w:lineRule="auto"/>
        <w:ind w:left="0" w:leftChars="0" w:firstLine="3342" w:firstLineChars="1189"/>
        <w:rPr>
          <w:rFonts w:hint="eastAsia" w:ascii="仿宋" w:hAnsi="仿宋" w:eastAsia="仿宋" w:cs="仿宋"/>
          <w:b/>
          <w:sz w:val="28"/>
          <w:szCs w:val="28"/>
        </w:rPr>
      </w:pPr>
    </w:p>
    <w:p w14:paraId="405AA1D5">
      <w:pPr>
        <w:pStyle w:val="10"/>
        <w:spacing w:line="360" w:lineRule="auto"/>
        <w:ind w:left="0" w:leftChars="0" w:firstLine="3342" w:firstLineChars="1189"/>
        <w:rPr>
          <w:rFonts w:hint="eastAsia" w:ascii="仿宋" w:hAnsi="仿宋" w:eastAsia="仿宋" w:cs="仿宋"/>
          <w:b/>
          <w:sz w:val="28"/>
          <w:szCs w:val="28"/>
        </w:rPr>
      </w:pPr>
    </w:p>
    <w:p w14:paraId="0ED77306">
      <w:pPr>
        <w:pStyle w:val="10"/>
        <w:spacing w:line="360" w:lineRule="auto"/>
        <w:ind w:left="0" w:leftChars="0" w:firstLine="3342" w:firstLineChars="1189"/>
        <w:rPr>
          <w:rFonts w:hint="eastAsia" w:ascii="仿宋" w:hAnsi="仿宋" w:eastAsia="仿宋" w:cs="仿宋"/>
          <w:b/>
          <w:sz w:val="28"/>
          <w:szCs w:val="28"/>
        </w:rPr>
      </w:pPr>
    </w:p>
    <w:p w14:paraId="12736032">
      <w:pPr>
        <w:pStyle w:val="10"/>
        <w:spacing w:line="360" w:lineRule="auto"/>
        <w:ind w:left="0" w:leftChars="0" w:firstLine="3342" w:firstLineChars="1189"/>
        <w:rPr>
          <w:rFonts w:hint="eastAsia" w:ascii="仿宋" w:hAnsi="仿宋" w:eastAsia="仿宋" w:cs="仿宋"/>
          <w:b/>
          <w:sz w:val="28"/>
          <w:szCs w:val="28"/>
        </w:rPr>
      </w:pPr>
    </w:p>
    <w:p w14:paraId="3BC3527C">
      <w:pPr>
        <w:pStyle w:val="10"/>
        <w:spacing w:line="360" w:lineRule="auto"/>
        <w:ind w:left="0" w:leftChars="0" w:firstLine="3342" w:firstLineChars="1189"/>
        <w:rPr>
          <w:rFonts w:hint="eastAsia" w:ascii="仿宋" w:hAnsi="仿宋" w:eastAsia="仿宋" w:cs="仿宋"/>
          <w:b/>
          <w:sz w:val="28"/>
          <w:szCs w:val="28"/>
        </w:rPr>
      </w:pPr>
    </w:p>
    <w:p w14:paraId="50A67DB5">
      <w:pPr>
        <w:pStyle w:val="10"/>
        <w:spacing w:line="360" w:lineRule="auto"/>
        <w:ind w:left="0" w:leftChars="0" w:firstLine="3342" w:firstLineChars="1189"/>
        <w:rPr>
          <w:rFonts w:hint="eastAsia" w:ascii="仿宋" w:hAnsi="仿宋" w:eastAsia="仿宋" w:cs="仿宋"/>
          <w:b/>
          <w:sz w:val="28"/>
          <w:szCs w:val="28"/>
        </w:rPr>
      </w:pPr>
    </w:p>
    <w:p w14:paraId="28421B61">
      <w:pPr>
        <w:pStyle w:val="10"/>
        <w:spacing w:line="360" w:lineRule="auto"/>
        <w:ind w:left="0" w:leftChars="0" w:firstLine="3342" w:firstLineChars="1189"/>
        <w:rPr>
          <w:rFonts w:hint="eastAsia" w:ascii="仿宋" w:hAnsi="仿宋" w:eastAsia="仿宋" w:cs="仿宋"/>
          <w:b/>
          <w:sz w:val="28"/>
          <w:szCs w:val="28"/>
        </w:rPr>
      </w:pPr>
    </w:p>
    <w:p w14:paraId="3F49CEBB">
      <w:pPr>
        <w:pStyle w:val="10"/>
        <w:spacing w:line="360" w:lineRule="auto"/>
        <w:ind w:left="0" w:leftChars="0" w:firstLine="3342" w:firstLineChars="1189"/>
        <w:rPr>
          <w:rFonts w:hint="eastAsia" w:ascii="仿宋" w:hAnsi="仿宋" w:eastAsia="仿宋" w:cs="仿宋"/>
          <w:b/>
          <w:sz w:val="28"/>
          <w:szCs w:val="28"/>
        </w:rPr>
      </w:pPr>
    </w:p>
    <w:p w14:paraId="252081AE">
      <w:pPr>
        <w:pStyle w:val="10"/>
        <w:spacing w:line="360" w:lineRule="auto"/>
        <w:ind w:left="0" w:leftChars="0" w:firstLine="0" w:firstLineChars="0"/>
        <w:rPr>
          <w:rFonts w:hint="eastAsia" w:ascii="仿宋" w:hAnsi="仿宋" w:eastAsia="仿宋" w:cs="仿宋"/>
          <w:sz w:val="28"/>
          <w:szCs w:val="28"/>
        </w:rPr>
      </w:pPr>
    </w:p>
    <w:p w14:paraId="6FD095C9">
      <w:pPr>
        <w:pStyle w:val="10"/>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3"/>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14:paraId="4FFA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14:paraId="5AA4253D">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14:paraId="1656B463">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14:paraId="098E2D1B">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14:paraId="15F168B6">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14:paraId="0D3477B5">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14:paraId="4A201039">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14:paraId="4BCA855D">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14:paraId="73C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40C68D3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65" w:type="dxa"/>
            <w:noWrap w:val="0"/>
            <w:vAlign w:val="center"/>
          </w:tcPr>
          <w:p w14:paraId="7FADCBFE">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项目负责人</w:t>
            </w:r>
          </w:p>
        </w:tc>
        <w:tc>
          <w:tcPr>
            <w:tcW w:w="1200" w:type="dxa"/>
            <w:noWrap w:val="0"/>
            <w:vAlign w:val="center"/>
          </w:tcPr>
          <w:p w14:paraId="52CBE953">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60890702">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7E2BB119">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453C9FCD">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339FAF78">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7711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5EAA32A">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65" w:type="dxa"/>
            <w:noWrap w:val="0"/>
            <w:vAlign w:val="center"/>
          </w:tcPr>
          <w:p w14:paraId="6351ADAB">
            <w:pPr>
              <w:tabs>
                <w:tab w:val="left" w:pos="-420"/>
              </w:tabs>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highlight w:val="none"/>
              </w:rPr>
              <w:t>技术负责人</w:t>
            </w:r>
          </w:p>
        </w:tc>
        <w:tc>
          <w:tcPr>
            <w:tcW w:w="1200" w:type="dxa"/>
            <w:noWrap w:val="0"/>
            <w:vAlign w:val="center"/>
          </w:tcPr>
          <w:p w14:paraId="2138C68B">
            <w:pPr>
              <w:adjustRightInd w:val="0"/>
              <w:snapToGrid w:val="0"/>
              <w:jc w:val="center"/>
              <w:rPr>
                <w:rFonts w:hint="eastAsia" w:ascii="仿宋" w:hAnsi="仿宋" w:eastAsia="仿宋" w:cs="仿宋"/>
                <w:sz w:val="24"/>
                <w:szCs w:val="24"/>
                <w:highlight w:val="none"/>
              </w:rPr>
            </w:pPr>
          </w:p>
        </w:tc>
        <w:tc>
          <w:tcPr>
            <w:tcW w:w="750" w:type="dxa"/>
            <w:noWrap w:val="0"/>
            <w:vAlign w:val="center"/>
          </w:tcPr>
          <w:p w14:paraId="25410A88">
            <w:pPr>
              <w:adjustRightInd w:val="0"/>
              <w:snapToGrid w:val="0"/>
              <w:jc w:val="center"/>
              <w:rPr>
                <w:rFonts w:hint="eastAsia" w:ascii="仿宋" w:hAnsi="仿宋" w:eastAsia="仿宋" w:cs="仿宋"/>
                <w:sz w:val="24"/>
                <w:szCs w:val="24"/>
                <w:highlight w:val="none"/>
              </w:rPr>
            </w:pPr>
          </w:p>
        </w:tc>
        <w:tc>
          <w:tcPr>
            <w:tcW w:w="1125" w:type="dxa"/>
            <w:noWrap w:val="0"/>
            <w:vAlign w:val="center"/>
          </w:tcPr>
          <w:p w14:paraId="7B564BB8">
            <w:pPr>
              <w:adjustRightInd w:val="0"/>
              <w:snapToGrid w:val="0"/>
              <w:jc w:val="center"/>
              <w:rPr>
                <w:rFonts w:hint="eastAsia" w:ascii="仿宋" w:hAnsi="仿宋" w:eastAsia="仿宋" w:cs="仿宋"/>
                <w:sz w:val="24"/>
                <w:szCs w:val="24"/>
                <w:highlight w:val="none"/>
              </w:rPr>
            </w:pPr>
          </w:p>
        </w:tc>
        <w:tc>
          <w:tcPr>
            <w:tcW w:w="1100" w:type="dxa"/>
            <w:noWrap w:val="0"/>
            <w:vAlign w:val="top"/>
          </w:tcPr>
          <w:p w14:paraId="3A21B9E7">
            <w:pPr>
              <w:adjustRightInd w:val="0"/>
              <w:snapToGrid w:val="0"/>
              <w:jc w:val="center"/>
              <w:rPr>
                <w:rFonts w:hint="eastAsia" w:ascii="仿宋" w:hAnsi="仿宋" w:eastAsia="仿宋" w:cs="仿宋"/>
                <w:sz w:val="24"/>
                <w:szCs w:val="24"/>
                <w:highlight w:val="none"/>
              </w:rPr>
            </w:pPr>
          </w:p>
        </w:tc>
        <w:tc>
          <w:tcPr>
            <w:tcW w:w="2210" w:type="dxa"/>
            <w:noWrap w:val="0"/>
            <w:vAlign w:val="center"/>
          </w:tcPr>
          <w:p w14:paraId="57D362C5">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1"/>
                <w:szCs w:val="21"/>
                <w:highlight w:val="none"/>
              </w:rPr>
              <w:t>附建造师证或中级及以上职称证、身份证复印件及联系电话</w:t>
            </w:r>
          </w:p>
        </w:tc>
      </w:tr>
      <w:tr w14:paraId="365E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14:paraId="7B68D4F3">
            <w:pPr>
              <w:adjustRightInd w:val="0"/>
              <w:snapToGrid w:val="0"/>
              <w:jc w:val="center"/>
              <w:rPr>
                <w:rFonts w:hint="eastAsia" w:ascii="仿宋" w:hAnsi="仿宋" w:eastAsia="仿宋" w:cs="仿宋"/>
                <w:szCs w:val="21"/>
              </w:rPr>
            </w:pPr>
          </w:p>
        </w:tc>
        <w:tc>
          <w:tcPr>
            <w:tcW w:w="1665" w:type="dxa"/>
            <w:noWrap w:val="0"/>
            <w:vAlign w:val="center"/>
          </w:tcPr>
          <w:p w14:paraId="6CAF62D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66C2463A">
            <w:pPr>
              <w:adjustRightInd w:val="0"/>
              <w:snapToGrid w:val="0"/>
              <w:jc w:val="center"/>
              <w:rPr>
                <w:rFonts w:hint="eastAsia" w:ascii="仿宋" w:hAnsi="仿宋" w:eastAsia="仿宋" w:cs="仿宋"/>
                <w:szCs w:val="21"/>
              </w:rPr>
            </w:pPr>
          </w:p>
        </w:tc>
        <w:tc>
          <w:tcPr>
            <w:tcW w:w="750" w:type="dxa"/>
            <w:noWrap w:val="0"/>
            <w:vAlign w:val="center"/>
          </w:tcPr>
          <w:p w14:paraId="678D5D46">
            <w:pPr>
              <w:adjustRightInd w:val="0"/>
              <w:snapToGrid w:val="0"/>
              <w:jc w:val="center"/>
              <w:rPr>
                <w:rFonts w:hint="eastAsia" w:ascii="仿宋" w:hAnsi="仿宋" w:eastAsia="仿宋" w:cs="仿宋"/>
                <w:szCs w:val="21"/>
              </w:rPr>
            </w:pPr>
          </w:p>
        </w:tc>
        <w:tc>
          <w:tcPr>
            <w:tcW w:w="1125" w:type="dxa"/>
            <w:noWrap w:val="0"/>
            <w:vAlign w:val="center"/>
          </w:tcPr>
          <w:p w14:paraId="53EEF634">
            <w:pPr>
              <w:adjustRightInd w:val="0"/>
              <w:snapToGrid w:val="0"/>
              <w:jc w:val="center"/>
              <w:rPr>
                <w:rFonts w:hint="eastAsia" w:ascii="仿宋" w:hAnsi="仿宋" w:eastAsia="仿宋" w:cs="仿宋"/>
                <w:szCs w:val="21"/>
              </w:rPr>
            </w:pPr>
          </w:p>
        </w:tc>
        <w:tc>
          <w:tcPr>
            <w:tcW w:w="1100" w:type="dxa"/>
            <w:noWrap w:val="0"/>
            <w:vAlign w:val="top"/>
          </w:tcPr>
          <w:p w14:paraId="52619EE1">
            <w:pPr>
              <w:adjustRightInd w:val="0"/>
              <w:snapToGrid w:val="0"/>
              <w:jc w:val="center"/>
              <w:rPr>
                <w:rFonts w:hint="eastAsia" w:ascii="仿宋" w:hAnsi="仿宋" w:eastAsia="仿宋" w:cs="仿宋"/>
                <w:szCs w:val="21"/>
              </w:rPr>
            </w:pPr>
          </w:p>
        </w:tc>
        <w:tc>
          <w:tcPr>
            <w:tcW w:w="2210" w:type="dxa"/>
            <w:noWrap w:val="0"/>
            <w:vAlign w:val="center"/>
          </w:tcPr>
          <w:p w14:paraId="04131061">
            <w:pPr>
              <w:adjustRightInd w:val="0"/>
              <w:snapToGrid w:val="0"/>
              <w:jc w:val="center"/>
              <w:rPr>
                <w:rFonts w:hint="default" w:ascii="仿宋" w:hAnsi="仿宋" w:eastAsia="仿宋" w:cs="仿宋"/>
                <w:b/>
                <w:bCs/>
                <w:sz w:val="21"/>
                <w:szCs w:val="21"/>
                <w:lang w:val="en-US" w:eastAsia="zh-CN"/>
              </w:rPr>
            </w:pPr>
          </w:p>
        </w:tc>
      </w:tr>
      <w:tr w14:paraId="7435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4E109102">
            <w:pPr>
              <w:adjustRightInd w:val="0"/>
              <w:snapToGrid w:val="0"/>
              <w:jc w:val="center"/>
              <w:rPr>
                <w:rFonts w:hint="eastAsia" w:ascii="仿宋" w:hAnsi="仿宋" w:eastAsia="仿宋" w:cs="仿宋"/>
                <w:b/>
                <w:szCs w:val="21"/>
              </w:rPr>
            </w:pPr>
          </w:p>
        </w:tc>
        <w:tc>
          <w:tcPr>
            <w:tcW w:w="1665" w:type="dxa"/>
            <w:noWrap w:val="0"/>
            <w:vAlign w:val="center"/>
          </w:tcPr>
          <w:p w14:paraId="7AA26CBB">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1AE26A63">
            <w:pPr>
              <w:adjustRightInd w:val="0"/>
              <w:snapToGrid w:val="0"/>
              <w:jc w:val="center"/>
              <w:rPr>
                <w:rFonts w:hint="eastAsia" w:ascii="仿宋" w:hAnsi="仿宋" w:eastAsia="仿宋" w:cs="仿宋"/>
                <w:szCs w:val="21"/>
              </w:rPr>
            </w:pPr>
          </w:p>
        </w:tc>
        <w:tc>
          <w:tcPr>
            <w:tcW w:w="750" w:type="dxa"/>
            <w:noWrap w:val="0"/>
            <w:vAlign w:val="center"/>
          </w:tcPr>
          <w:p w14:paraId="7D613505">
            <w:pPr>
              <w:adjustRightInd w:val="0"/>
              <w:snapToGrid w:val="0"/>
              <w:jc w:val="center"/>
              <w:rPr>
                <w:rFonts w:hint="eastAsia" w:ascii="仿宋" w:hAnsi="仿宋" w:eastAsia="仿宋" w:cs="仿宋"/>
                <w:szCs w:val="21"/>
              </w:rPr>
            </w:pPr>
          </w:p>
        </w:tc>
        <w:tc>
          <w:tcPr>
            <w:tcW w:w="1125" w:type="dxa"/>
            <w:noWrap w:val="0"/>
            <w:vAlign w:val="center"/>
          </w:tcPr>
          <w:p w14:paraId="258A9A3E">
            <w:pPr>
              <w:adjustRightInd w:val="0"/>
              <w:snapToGrid w:val="0"/>
              <w:jc w:val="center"/>
              <w:rPr>
                <w:rFonts w:hint="eastAsia" w:ascii="仿宋" w:hAnsi="仿宋" w:eastAsia="仿宋" w:cs="仿宋"/>
                <w:szCs w:val="21"/>
              </w:rPr>
            </w:pPr>
          </w:p>
        </w:tc>
        <w:tc>
          <w:tcPr>
            <w:tcW w:w="1100" w:type="dxa"/>
            <w:noWrap w:val="0"/>
            <w:vAlign w:val="top"/>
          </w:tcPr>
          <w:p w14:paraId="2A26E8EA">
            <w:pPr>
              <w:adjustRightInd w:val="0"/>
              <w:snapToGrid w:val="0"/>
              <w:jc w:val="center"/>
              <w:rPr>
                <w:rFonts w:hint="eastAsia" w:ascii="仿宋" w:hAnsi="仿宋" w:eastAsia="仿宋" w:cs="仿宋"/>
                <w:szCs w:val="21"/>
              </w:rPr>
            </w:pPr>
          </w:p>
        </w:tc>
        <w:tc>
          <w:tcPr>
            <w:tcW w:w="2210" w:type="dxa"/>
            <w:noWrap w:val="0"/>
            <w:vAlign w:val="center"/>
          </w:tcPr>
          <w:p w14:paraId="51876DB6">
            <w:pPr>
              <w:adjustRightInd w:val="0"/>
              <w:snapToGrid w:val="0"/>
              <w:jc w:val="center"/>
              <w:rPr>
                <w:rFonts w:hint="eastAsia" w:ascii="仿宋" w:hAnsi="仿宋" w:eastAsia="仿宋" w:cs="仿宋"/>
                <w:szCs w:val="21"/>
              </w:rPr>
            </w:pPr>
          </w:p>
        </w:tc>
      </w:tr>
      <w:tr w14:paraId="7C4C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5E08325">
            <w:pPr>
              <w:adjustRightInd w:val="0"/>
              <w:snapToGrid w:val="0"/>
              <w:jc w:val="center"/>
              <w:rPr>
                <w:rFonts w:hint="eastAsia" w:ascii="仿宋" w:hAnsi="仿宋" w:eastAsia="仿宋" w:cs="仿宋"/>
                <w:szCs w:val="21"/>
              </w:rPr>
            </w:pPr>
          </w:p>
        </w:tc>
        <w:tc>
          <w:tcPr>
            <w:tcW w:w="1665" w:type="dxa"/>
            <w:noWrap w:val="0"/>
            <w:vAlign w:val="center"/>
          </w:tcPr>
          <w:p w14:paraId="7BC8DE70">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2701353B">
            <w:pPr>
              <w:adjustRightInd w:val="0"/>
              <w:snapToGrid w:val="0"/>
              <w:jc w:val="center"/>
              <w:rPr>
                <w:rFonts w:hint="eastAsia" w:ascii="仿宋" w:hAnsi="仿宋" w:eastAsia="仿宋" w:cs="仿宋"/>
                <w:szCs w:val="21"/>
              </w:rPr>
            </w:pPr>
          </w:p>
        </w:tc>
        <w:tc>
          <w:tcPr>
            <w:tcW w:w="750" w:type="dxa"/>
            <w:noWrap w:val="0"/>
            <w:vAlign w:val="center"/>
          </w:tcPr>
          <w:p w14:paraId="445688C6">
            <w:pPr>
              <w:adjustRightInd w:val="0"/>
              <w:snapToGrid w:val="0"/>
              <w:jc w:val="center"/>
              <w:rPr>
                <w:rFonts w:hint="eastAsia" w:ascii="仿宋" w:hAnsi="仿宋" w:eastAsia="仿宋" w:cs="仿宋"/>
                <w:szCs w:val="21"/>
              </w:rPr>
            </w:pPr>
          </w:p>
        </w:tc>
        <w:tc>
          <w:tcPr>
            <w:tcW w:w="1125" w:type="dxa"/>
            <w:noWrap w:val="0"/>
            <w:vAlign w:val="center"/>
          </w:tcPr>
          <w:p w14:paraId="12E01DEC">
            <w:pPr>
              <w:adjustRightInd w:val="0"/>
              <w:snapToGrid w:val="0"/>
              <w:jc w:val="center"/>
              <w:rPr>
                <w:rFonts w:hint="eastAsia" w:ascii="仿宋" w:hAnsi="仿宋" w:eastAsia="仿宋" w:cs="仿宋"/>
                <w:szCs w:val="21"/>
              </w:rPr>
            </w:pPr>
          </w:p>
        </w:tc>
        <w:tc>
          <w:tcPr>
            <w:tcW w:w="1100" w:type="dxa"/>
            <w:noWrap w:val="0"/>
            <w:vAlign w:val="top"/>
          </w:tcPr>
          <w:p w14:paraId="607418A7">
            <w:pPr>
              <w:adjustRightInd w:val="0"/>
              <w:snapToGrid w:val="0"/>
              <w:jc w:val="center"/>
              <w:rPr>
                <w:rFonts w:hint="eastAsia" w:ascii="仿宋" w:hAnsi="仿宋" w:eastAsia="仿宋" w:cs="仿宋"/>
                <w:szCs w:val="21"/>
              </w:rPr>
            </w:pPr>
          </w:p>
        </w:tc>
        <w:tc>
          <w:tcPr>
            <w:tcW w:w="2210" w:type="dxa"/>
            <w:noWrap w:val="0"/>
            <w:vAlign w:val="center"/>
          </w:tcPr>
          <w:p w14:paraId="18C0B177">
            <w:pPr>
              <w:adjustRightInd w:val="0"/>
              <w:snapToGrid w:val="0"/>
              <w:jc w:val="center"/>
              <w:rPr>
                <w:rFonts w:hint="eastAsia" w:ascii="仿宋" w:hAnsi="仿宋" w:eastAsia="仿宋" w:cs="仿宋"/>
                <w:szCs w:val="21"/>
              </w:rPr>
            </w:pPr>
          </w:p>
        </w:tc>
      </w:tr>
      <w:tr w14:paraId="2E2E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304F761E">
            <w:pPr>
              <w:adjustRightInd w:val="0"/>
              <w:snapToGrid w:val="0"/>
              <w:jc w:val="center"/>
              <w:rPr>
                <w:rFonts w:hint="eastAsia" w:ascii="仿宋" w:hAnsi="仿宋" w:eastAsia="仿宋" w:cs="仿宋"/>
                <w:szCs w:val="21"/>
              </w:rPr>
            </w:pPr>
          </w:p>
        </w:tc>
        <w:tc>
          <w:tcPr>
            <w:tcW w:w="1665" w:type="dxa"/>
            <w:noWrap w:val="0"/>
            <w:vAlign w:val="center"/>
          </w:tcPr>
          <w:p w14:paraId="061DFE16">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7615597C">
            <w:pPr>
              <w:adjustRightInd w:val="0"/>
              <w:snapToGrid w:val="0"/>
              <w:jc w:val="center"/>
              <w:rPr>
                <w:rFonts w:hint="eastAsia" w:ascii="仿宋" w:hAnsi="仿宋" w:eastAsia="仿宋" w:cs="仿宋"/>
                <w:szCs w:val="21"/>
              </w:rPr>
            </w:pPr>
          </w:p>
        </w:tc>
        <w:tc>
          <w:tcPr>
            <w:tcW w:w="750" w:type="dxa"/>
            <w:noWrap w:val="0"/>
            <w:vAlign w:val="center"/>
          </w:tcPr>
          <w:p w14:paraId="74946EC1">
            <w:pPr>
              <w:adjustRightInd w:val="0"/>
              <w:snapToGrid w:val="0"/>
              <w:jc w:val="center"/>
              <w:rPr>
                <w:rFonts w:hint="eastAsia" w:ascii="仿宋" w:hAnsi="仿宋" w:eastAsia="仿宋" w:cs="仿宋"/>
                <w:szCs w:val="21"/>
              </w:rPr>
            </w:pPr>
          </w:p>
        </w:tc>
        <w:tc>
          <w:tcPr>
            <w:tcW w:w="1125" w:type="dxa"/>
            <w:noWrap w:val="0"/>
            <w:vAlign w:val="center"/>
          </w:tcPr>
          <w:p w14:paraId="38298B31">
            <w:pPr>
              <w:adjustRightInd w:val="0"/>
              <w:snapToGrid w:val="0"/>
              <w:jc w:val="center"/>
              <w:rPr>
                <w:rFonts w:hint="eastAsia" w:ascii="仿宋" w:hAnsi="仿宋" w:eastAsia="仿宋" w:cs="仿宋"/>
                <w:szCs w:val="21"/>
              </w:rPr>
            </w:pPr>
          </w:p>
        </w:tc>
        <w:tc>
          <w:tcPr>
            <w:tcW w:w="1100" w:type="dxa"/>
            <w:noWrap w:val="0"/>
            <w:vAlign w:val="top"/>
          </w:tcPr>
          <w:p w14:paraId="6A6AB615">
            <w:pPr>
              <w:adjustRightInd w:val="0"/>
              <w:snapToGrid w:val="0"/>
              <w:jc w:val="center"/>
              <w:rPr>
                <w:rFonts w:hint="eastAsia" w:ascii="仿宋" w:hAnsi="仿宋" w:eastAsia="仿宋" w:cs="仿宋"/>
                <w:szCs w:val="21"/>
              </w:rPr>
            </w:pPr>
          </w:p>
        </w:tc>
        <w:tc>
          <w:tcPr>
            <w:tcW w:w="2210" w:type="dxa"/>
            <w:noWrap w:val="0"/>
            <w:vAlign w:val="center"/>
          </w:tcPr>
          <w:p w14:paraId="7A659CB3">
            <w:pPr>
              <w:adjustRightInd w:val="0"/>
              <w:snapToGrid w:val="0"/>
              <w:jc w:val="center"/>
              <w:rPr>
                <w:rFonts w:hint="eastAsia" w:ascii="仿宋" w:hAnsi="仿宋" w:eastAsia="仿宋" w:cs="仿宋"/>
                <w:szCs w:val="21"/>
              </w:rPr>
            </w:pPr>
          </w:p>
        </w:tc>
      </w:tr>
      <w:tr w14:paraId="1451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43E958D">
            <w:pPr>
              <w:adjustRightInd w:val="0"/>
              <w:snapToGrid w:val="0"/>
              <w:jc w:val="center"/>
              <w:rPr>
                <w:rFonts w:hint="eastAsia" w:ascii="仿宋" w:hAnsi="仿宋" w:eastAsia="仿宋" w:cs="仿宋"/>
                <w:szCs w:val="21"/>
              </w:rPr>
            </w:pPr>
          </w:p>
        </w:tc>
        <w:tc>
          <w:tcPr>
            <w:tcW w:w="1665" w:type="dxa"/>
            <w:noWrap w:val="0"/>
            <w:vAlign w:val="center"/>
          </w:tcPr>
          <w:p w14:paraId="1B3F5A04">
            <w:pPr>
              <w:tabs>
                <w:tab w:val="left" w:pos="-420"/>
              </w:tabs>
              <w:adjustRightInd w:val="0"/>
              <w:snapToGrid w:val="0"/>
              <w:jc w:val="center"/>
              <w:rPr>
                <w:rFonts w:hint="eastAsia" w:ascii="仿宋" w:hAnsi="仿宋" w:eastAsia="仿宋" w:cs="仿宋"/>
                <w:sz w:val="24"/>
              </w:rPr>
            </w:pPr>
          </w:p>
        </w:tc>
        <w:tc>
          <w:tcPr>
            <w:tcW w:w="1200" w:type="dxa"/>
            <w:noWrap w:val="0"/>
            <w:vAlign w:val="center"/>
          </w:tcPr>
          <w:p w14:paraId="00228674">
            <w:pPr>
              <w:adjustRightInd w:val="0"/>
              <w:snapToGrid w:val="0"/>
              <w:jc w:val="center"/>
              <w:rPr>
                <w:rFonts w:hint="eastAsia" w:ascii="仿宋" w:hAnsi="仿宋" w:eastAsia="仿宋" w:cs="仿宋"/>
                <w:szCs w:val="21"/>
              </w:rPr>
            </w:pPr>
          </w:p>
        </w:tc>
        <w:tc>
          <w:tcPr>
            <w:tcW w:w="750" w:type="dxa"/>
            <w:noWrap w:val="0"/>
            <w:vAlign w:val="center"/>
          </w:tcPr>
          <w:p w14:paraId="654F3C1C">
            <w:pPr>
              <w:adjustRightInd w:val="0"/>
              <w:snapToGrid w:val="0"/>
              <w:jc w:val="center"/>
              <w:rPr>
                <w:rFonts w:hint="eastAsia" w:ascii="仿宋" w:hAnsi="仿宋" w:eastAsia="仿宋" w:cs="仿宋"/>
                <w:szCs w:val="21"/>
              </w:rPr>
            </w:pPr>
          </w:p>
        </w:tc>
        <w:tc>
          <w:tcPr>
            <w:tcW w:w="1125" w:type="dxa"/>
            <w:noWrap w:val="0"/>
            <w:vAlign w:val="center"/>
          </w:tcPr>
          <w:p w14:paraId="2B29AE1B">
            <w:pPr>
              <w:adjustRightInd w:val="0"/>
              <w:snapToGrid w:val="0"/>
              <w:jc w:val="center"/>
              <w:rPr>
                <w:rFonts w:hint="eastAsia" w:ascii="仿宋" w:hAnsi="仿宋" w:eastAsia="仿宋" w:cs="仿宋"/>
                <w:szCs w:val="21"/>
              </w:rPr>
            </w:pPr>
          </w:p>
        </w:tc>
        <w:tc>
          <w:tcPr>
            <w:tcW w:w="1100" w:type="dxa"/>
            <w:noWrap w:val="0"/>
            <w:vAlign w:val="top"/>
          </w:tcPr>
          <w:p w14:paraId="2CA22B95">
            <w:pPr>
              <w:adjustRightInd w:val="0"/>
              <w:snapToGrid w:val="0"/>
              <w:jc w:val="center"/>
              <w:rPr>
                <w:rFonts w:hint="eastAsia" w:ascii="仿宋" w:hAnsi="仿宋" w:eastAsia="仿宋" w:cs="仿宋"/>
                <w:szCs w:val="21"/>
              </w:rPr>
            </w:pPr>
          </w:p>
        </w:tc>
        <w:tc>
          <w:tcPr>
            <w:tcW w:w="2210" w:type="dxa"/>
            <w:noWrap w:val="0"/>
            <w:vAlign w:val="center"/>
          </w:tcPr>
          <w:p w14:paraId="35283FB7">
            <w:pPr>
              <w:adjustRightInd w:val="0"/>
              <w:snapToGrid w:val="0"/>
              <w:jc w:val="center"/>
              <w:rPr>
                <w:rFonts w:hint="eastAsia" w:ascii="仿宋" w:hAnsi="仿宋" w:eastAsia="仿宋" w:cs="仿宋"/>
                <w:szCs w:val="21"/>
              </w:rPr>
            </w:pPr>
          </w:p>
        </w:tc>
      </w:tr>
      <w:tr w14:paraId="3C75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70D1013E">
            <w:pPr>
              <w:adjustRightInd w:val="0"/>
              <w:snapToGrid w:val="0"/>
              <w:jc w:val="center"/>
              <w:rPr>
                <w:rFonts w:hint="eastAsia" w:ascii="仿宋" w:hAnsi="仿宋" w:eastAsia="仿宋" w:cs="仿宋"/>
                <w:szCs w:val="21"/>
              </w:rPr>
            </w:pPr>
          </w:p>
        </w:tc>
        <w:tc>
          <w:tcPr>
            <w:tcW w:w="1665" w:type="dxa"/>
            <w:noWrap w:val="0"/>
            <w:vAlign w:val="center"/>
          </w:tcPr>
          <w:p w14:paraId="04ED5E14">
            <w:pPr>
              <w:tabs>
                <w:tab w:val="left" w:pos="-420"/>
              </w:tabs>
              <w:adjustRightInd w:val="0"/>
              <w:snapToGrid w:val="0"/>
              <w:jc w:val="center"/>
              <w:rPr>
                <w:rFonts w:hint="eastAsia" w:ascii="仿宋" w:hAnsi="仿宋" w:eastAsia="仿宋" w:cs="仿宋"/>
                <w:sz w:val="24"/>
              </w:rPr>
            </w:pPr>
          </w:p>
        </w:tc>
        <w:tc>
          <w:tcPr>
            <w:tcW w:w="1200" w:type="dxa"/>
            <w:noWrap w:val="0"/>
            <w:vAlign w:val="top"/>
          </w:tcPr>
          <w:p w14:paraId="40947456">
            <w:pPr>
              <w:adjustRightInd w:val="0"/>
              <w:snapToGrid w:val="0"/>
              <w:jc w:val="center"/>
              <w:rPr>
                <w:rFonts w:hint="eastAsia" w:ascii="仿宋" w:hAnsi="仿宋" w:eastAsia="仿宋" w:cs="仿宋"/>
                <w:szCs w:val="21"/>
              </w:rPr>
            </w:pPr>
          </w:p>
        </w:tc>
        <w:tc>
          <w:tcPr>
            <w:tcW w:w="750" w:type="dxa"/>
            <w:noWrap w:val="0"/>
            <w:vAlign w:val="top"/>
          </w:tcPr>
          <w:p w14:paraId="3867BE86">
            <w:pPr>
              <w:adjustRightInd w:val="0"/>
              <w:snapToGrid w:val="0"/>
              <w:jc w:val="center"/>
              <w:rPr>
                <w:rFonts w:hint="eastAsia" w:ascii="仿宋" w:hAnsi="仿宋" w:eastAsia="仿宋" w:cs="仿宋"/>
                <w:szCs w:val="21"/>
              </w:rPr>
            </w:pPr>
          </w:p>
        </w:tc>
        <w:tc>
          <w:tcPr>
            <w:tcW w:w="1125" w:type="dxa"/>
            <w:noWrap w:val="0"/>
            <w:vAlign w:val="top"/>
          </w:tcPr>
          <w:p w14:paraId="4CFB10F7">
            <w:pPr>
              <w:adjustRightInd w:val="0"/>
              <w:snapToGrid w:val="0"/>
              <w:jc w:val="center"/>
              <w:rPr>
                <w:rFonts w:hint="eastAsia" w:ascii="仿宋" w:hAnsi="仿宋" w:eastAsia="仿宋" w:cs="仿宋"/>
                <w:szCs w:val="21"/>
              </w:rPr>
            </w:pPr>
          </w:p>
        </w:tc>
        <w:tc>
          <w:tcPr>
            <w:tcW w:w="1100" w:type="dxa"/>
            <w:noWrap w:val="0"/>
            <w:vAlign w:val="top"/>
          </w:tcPr>
          <w:p w14:paraId="238A82F7">
            <w:pPr>
              <w:adjustRightInd w:val="0"/>
              <w:snapToGrid w:val="0"/>
              <w:jc w:val="center"/>
              <w:rPr>
                <w:rFonts w:hint="eastAsia" w:ascii="仿宋" w:hAnsi="仿宋" w:eastAsia="仿宋" w:cs="仿宋"/>
                <w:szCs w:val="21"/>
              </w:rPr>
            </w:pPr>
          </w:p>
        </w:tc>
        <w:tc>
          <w:tcPr>
            <w:tcW w:w="2210" w:type="dxa"/>
            <w:noWrap w:val="0"/>
            <w:vAlign w:val="center"/>
          </w:tcPr>
          <w:p w14:paraId="5EB88E5C">
            <w:pPr>
              <w:adjustRightInd w:val="0"/>
              <w:snapToGrid w:val="0"/>
              <w:jc w:val="center"/>
              <w:rPr>
                <w:rFonts w:hint="eastAsia" w:ascii="仿宋" w:hAnsi="仿宋" w:eastAsia="仿宋" w:cs="仿宋"/>
                <w:szCs w:val="21"/>
              </w:rPr>
            </w:pPr>
          </w:p>
        </w:tc>
      </w:tr>
      <w:tr w14:paraId="37E9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14:paraId="216855DF">
            <w:pPr>
              <w:adjustRightInd w:val="0"/>
              <w:snapToGrid w:val="0"/>
              <w:jc w:val="center"/>
              <w:rPr>
                <w:rFonts w:hint="eastAsia" w:ascii="仿宋" w:hAnsi="仿宋" w:eastAsia="仿宋" w:cs="仿宋"/>
                <w:szCs w:val="21"/>
              </w:rPr>
            </w:pPr>
          </w:p>
        </w:tc>
        <w:tc>
          <w:tcPr>
            <w:tcW w:w="1665" w:type="dxa"/>
            <w:noWrap w:val="0"/>
            <w:vAlign w:val="center"/>
          </w:tcPr>
          <w:p w14:paraId="2D7149B5">
            <w:pPr>
              <w:adjustRightInd w:val="0"/>
              <w:snapToGrid w:val="0"/>
              <w:jc w:val="center"/>
              <w:rPr>
                <w:rFonts w:hint="eastAsia" w:ascii="仿宋" w:hAnsi="仿宋" w:eastAsia="仿宋" w:cs="仿宋"/>
                <w:sz w:val="24"/>
              </w:rPr>
            </w:pPr>
          </w:p>
        </w:tc>
        <w:tc>
          <w:tcPr>
            <w:tcW w:w="1200" w:type="dxa"/>
            <w:noWrap w:val="0"/>
            <w:vAlign w:val="top"/>
          </w:tcPr>
          <w:p w14:paraId="18F33D49">
            <w:pPr>
              <w:adjustRightInd w:val="0"/>
              <w:snapToGrid w:val="0"/>
              <w:jc w:val="center"/>
              <w:rPr>
                <w:rFonts w:hint="eastAsia" w:ascii="仿宋" w:hAnsi="仿宋" w:eastAsia="仿宋" w:cs="仿宋"/>
                <w:szCs w:val="21"/>
              </w:rPr>
            </w:pPr>
          </w:p>
        </w:tc>
        <w:tc>
          <w:tcPr>
            <w:tcW w:w="750" w:type="dxa"/>
            <w:noWrap w:val="0"/>
            <w:vAlign w:val="top"/>
          </w:tcPr>
          <w:p w14:paraId="0E2840E7">
            <w:pPr>
              <w:adjustRightInd w:val="0"/>
              <w:snapToGrid w:val="0"/>
              <w:jc w:val="center"/>
              <w:rPr>
                <w:rFonts w:hint="eastAsia" w:ascii="仿宋" w:hAnsi="仿宋" w:eastAsia="仿宋" w:cs="仿宋"/>
                <w:szCs w:val="21"/>
              </w:rPr>
            </w:pPr>
          </w:p>
        </w:tc>
        <w:tc>
          <w:tcPr>
            <w:tcW w:w="1125" w:type="dxa"/>
            <w:noWrap w:val="0"/>
            <w:vAlign w:val="top"/>
          </w:tcPr>
          <w:p w14:paraId="63FD9EA3">
            <w:pPr>
              <w:adjustRightInd w:val="0"/>
              <w:snapToGrid w:val="0"/>
              <w:jc w:val="center"/>
              <w:rPr>
                <w:rFonts w:hint="eastAsia" w:ascii="仿宋" w:hAnsi="仿宋" w:eastAsia="仿宋" w:cs="仿宋"/>
                <w:szCs w:val="21"/>
              </w:rPr>
            </w:pPr>
          </w:p>
        </w:tc>
        <w:tc>
          <w:tcPr>
            <w:tcW w:w="1100" w:type="dxa"/>
            <w:noWrap w:val="0"/>
            <w:vAlign w:val="top"/>
          </w:tcPr>
          <w:p w14:paraId="1BA4A1C0">
            <w:pPr>
              <w:adjustRightInd w:val="0"/>
              <w:snapToGrid w:val="0"/>
              <w:jc w:val="center"/>
              <w:rPr>
                <w:rFonts w:hint="eastAsia" w:ascii="仿宋" w:hAnsi="仿宋" w:eastAsia="仿宋" w:cs="仿宋"/>
                <w:szCs w:val="21"/>
              </w:rPr>
            </w:pPr>
          </w:p>
        </w:tc>
        <w:tc>
          <w:tcPr>
            <w:tcW w:w="2210" w:type="dxa"/>
            <w:noWrap w:val="0"/>
            <w:vAlign w:val="center"/>
          </w:tcPr>
          <w:p w14:paraId="2EAA7978">
            <w:pPr>
              <w:adjustRightInd w:val="0"/>
              <w:snapToGrid w:val="0"/>
              <w:jc w:val="center"/>
              <w:rPr>
                <w:rFonts w:hint="eastAsia" w:ascii="仿宋" w:hAnsi="仿宋" w:eastAsia="仿宋" w:cs="仿宋"/>
                <w:szCs w:val="21"/>
              </w:rPr>
            </w:pPr>
          </w:p>
        </w:tc>
      </w:tr>
    </w:tbl>
    <w:p w14:paraId="3734359C">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14:paraId="1F7E0D62">
      <w:pPr>
        <w:jc w:val="center"/>
        <w:rPr>
          <w:rFonts w:hint="eastAsia" w:ascii="仿宋" w:hAnsi="仿宋" w:eastAsia="仿宋" w:cs="仿宋"/>
          <w:sz w:val="28"/>
          <w:szCs w:val="32"/>
        </w:rPr>
      </w:pPr>
    </w:p>
    <w:p w14:paraId="3A673315">
      <w:pPr>
        <w:pStyle w:val="4"/>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14:paraId="1A09ED43">
      <w:pPr>
        <w:rPr>
          <w:rFonts w:hint="eastAsia" w:ascii="仿宋" w:hAnsi="仿宋" w:eastAsia="仿宋" w:cs="仿宋"/>
          <w:bCs w:val="0"/>
        </w:rPr>
      </w:pPr>
    </w:p>
    <w:p w14:paraId="6142D06A">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Cs w:val="0"/>
        </w:rPr>
      </w:pPr>
    </w:p>
    <w:p w14:paraId="2EF794D1">
      <w:pPr>
        <w:rPr>
          <w:rFonts w:hint="eastAsia"/>
        </w:rPr>
      </w:pPr>
    </w:p>
    <w:p w14:paraId="1AFA2764">
      <w:pPr>
        <w:pStyle w:val="4"/>
        <w:pageBreakBefore w:val="0"/>
        <w:kinsoku/>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rPr>
      </w:pPr>
      <w:r>
        <w:rPr>
          <w:rFonts w:hint="eastAsia" w:ascii="仿宋" w:hAnsi="仿宋" w:eastAsia="仿宋" w:cs="仿宋"/>
          <w:bCs w:val="0"/>
        </w:rPr>
        <w:t>（四）承 诺 书</w:t>
      </w:r>
    </w:p>
    <w:p w14:paraId="53991C33">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14:paraId="7A0DFFC2">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14:paraId="317A725C">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14:paraId="56EBA992">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14:paraId="48E64A0F">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14:paraId="27F7984E">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14:paraId="313355D5">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14:paraId="3D2285EE">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14:paraId="2458361A">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14:paraId="75FE3606">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14:paraId="4A0ED456">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14:paraId="22538718">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14:paraId="32328BDD">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14:paraId="79758C91">
      <w:pPr>
        <w:pStyle w:val="7"/>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14:paraId="40E107F3">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14:paraId="75DEBCC3">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7879168C">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6767D9A">
      <w:pPr>
        <w:jc w:val="center"/>
        <w:rPr>
          <w:rFonts w:hint="eastAsia" w:ascii="仿宋" w:hAnsi="仿宋" w:eastAsia="仿宋" w:cs="仿宋"/>
          <w:b/>
          <w:szCs w:val="32"/>
        </w:rPr>
      </w:pPr>
    </w:p>
    <w:p w14:paraId="4ED7A788">
      <w:pPr>
        <w:numPr>
          <w:ilvl w:val="0"/>
          <w:numId w:val="4"/>
        </w:numPr>
        <w:jc w:val="center"/>
        <w:rPr>
          <w:rFonts w:hint="eastAsia" w:ascii="仿宋" w:hAnsi="仿宋" w:eastAsia="仿宋" w:cs="仿宋"/>
          <w:b/>
          <w:szCs w:val="32"/>
        </w:rPr>
      </w:pPr>
      <w:r>
        <w:rPr>
          <w:rFonts w:hint="eastAsia" w:ascii="仿宋" w:hAnsi="仿宋" w:eastAsia="仿宋" w:cs="仿宋"/>
          <w:b/>
          <w:szCs w:val="32"/>
          <w:lang w:val="en-US" w:eastAsia="zh-CN"/>
        </w:rPr>
        <w:t>附天眼查或企查查中查询的本单位股东结构图截图</w:t>
      </w:r>
    </w:p>
    <w:p w14:paraId="098AA5FA">
      <w:pPr>
        <w:widowControl w:val="0"/>
        <w:numPr>
          <w:ilvl w:val="0"/>
          <w:numId w:val="0"/>
        </w:numPr>
        <w:jc w:val="center"/>
        <w:rPr>
          <w:rFonts w:hint="eastAsia" w:ascii="仿宋" w:hAnsi="仿宋" w:eastAsia="仿宋" w:cs="仿宋"/>
          <w:b/>
          <w:szCs w:val="32"/>
          <w:lang w:val="en-US" w:eastAsia="zh-CN"/>
        </w:rPr>
      </w:pPr>
    </w:p>
    <w:p w14:paraId="3217AB4B">
      <w:pPr>
        <w:widowControl w:val="0"/>
        <w:numPr>
          <w:ilvl w:val="0"/>
          <w:numId w:val="0"/>
        </w:numPr>
        <w:jc w:val="center"/>
        <w:rPr>
          <w:rFonts w:hint="eastAsia" w:ascii="仿宋" w:hAnsi="仿宋" w:eastAsia="仿宋" w:cs="仿宋"/>
          <w:b/>
          <w:szCs w:val="32"/>
          <w:lang w:val="en-US" w:eastAsia="zh-CN"/>
        </w:rPr>
      </w:pPr>
    </w:p>
    <w:p w14:paraId="69D04EFC">
      <w:pPr>
        <w:widowControl w:val="0"/>
        <w:numPr>
          <w:ilvl w:val="0"/>
          <w:numId w:val="0"/>
        </w:numPr>
        <w:jc w:val="center"/>
        <w:rPr>
          <w:rFonts w:hint="eastAsia" w:ascii="仿宋" w:hAnsi="仿宋" w:eastAsia="仿宋" w:cs="仿宋"/>
          <w:b/>
          <w:szCs w:val="32"/>
          <w:lang w:val="en-US" w:eastAsia="zh-CN"/>
        </w:rPr>
      </w:pPr>
    </w:p>
    <w:p w14:paraId="119DCE30">
      <w:pPr>
        <w:widowControl w:val="0"/>
        <w:numPr>
          <w:ilvl w:val="0"/>
          <w:numId w:val="0"/>
        </w:numPr>
        <w:jc w:val="center"/>
        <w:rPr>
          <w:rFonts w:hint="eastAsia" w:ascii="仿宋" w:hAnsi="仿宋" w:eastAsia="仿宋" w:cs="仿宋"/>
          <w:b/>
          <w:szCs w:val="32"/>
          <w:lang w:val="en-US" w:eastAsia="zh-CN"/>
        </w:rPr>
      </w:pPr>
    </w:p>
    <w:p w14:paraId="074AE5E8">
      <w:pPr>
        <w:widowControl w:val="0"/>
        <w:numPr>
          <w:ilvl w:val="0"/>
          <w:numId w:val="0"/>
        </w:numPr>
        <w:jc w:val="center"/>
        <w:rPr>
          <w:rFonts w:hint="eastAsia" w:ascii="仿宋" w:hAnsi="仿宋" w:eastAsia="仿宋" w:cs="仿宋"/>
          <w:b/>
          <w:szCs w:val="32"/>
          <w:lang w:val="en-US" w:eastAsia="zh-CN"/>
        </w:rPr>
      </w:pPr>
    </w:p>
    <w:p w14:paraId="02E2782E">
      <w:pPr>
        <w:widowControl w:val="0"/>
        <w:numPr>
          <w:ilvl w:val="0"/>
          <w:numId w:val="0"/>
        </w:numPr>
        <w:jc w:val="center"/>
        <w:rPr>
          <w:rFonts w:hint="eastAsia" w:ascii="仿宋" w:hAnsi="仿宋" w:eastAsia="仿宋" w:cs="仿宋"/>
          <w:b/>
          <w:szCs w:val="32"/>
          <w:lang w:val="en-US" w:eastAsia="zh-CN"/>
        </w:rPr>
      </w:pPr>
    </w:p>
    <w:p w14:paraId="7C97037B">
      <w:pPr>
        <w:widowControl w:val="0"/>
        <w:numPr>
          <w:ilvl w:val="0"/>
          <w:numId w:val="0"/>
        </w:numPr>
        <w:jc w:val="center"/>
        <w:rPr>
          <w:rFonts w:hint="eastAsia" w:ascii="仿宋" w:hAnsi="仿宋" w:eastAsia="仿宋" w:cs="仿宋"/>
          <w:b/>
          <w:szCs w:val="32"/>
          <w:lang w:val="en-US" w:eastAsia="zh-CN"/>
        </w:rPr>
      </w:pPr>
    </w:p>
    <w:p w14:paraId="1498BB86">
      <w:pPr>
        <w:widowControl w:val="0"/>
        <w:numPr>
          <w:ilvl w:val="0"/>
          <w:numId w:val="0"/>
        </w:numPr>
        <w:jc w:val="center"/>
        <w:rPr>
          <w:rFonts w:hint="eastAsia" w:ascii="仿宋" w:hAnsi="仿宋" w:eastAsia="仿宋" w:cs="仿宋"/>
          <w:b/>
          <w:szCs w:val="32"/>
          <w:lang w:val="en-US" w:eastAsia="zh-CN"/>
        </w:rPr>
      </w:pPr>
    </w:p>
    <w:p w14:paraId="125A25B6">
      <w:pPr>
        <w:widowControl w:val="0"/>
        <w:numPr>
          <w:ilvl w:val="0"/>
          <w:numId w:val="0"/>
        </w:numPr>
        <w:jc w:val="center"/>
        <w:rPr>
          <w:rFonts w:hint="eastAsia" w:ascii="仿宋" w:hAnsi="仿宋" w:eastAsia="仿宋" w:cs="仿宋"/>
          <w:b/>
          <w:szCs w:val="32"/>
          <w:lang w:val="en-US" w:eastAsia="zh-CN"/>
        </w:rPr>
      </w:pPr>
    </w:p>
    <w:p w14:paraId="17532A1E">
      <w:pPr>
        <w:widowControl w:val="0"/>
        <w:numPr>
          <w:ilvl w:val="0"/>
          <w:numId w:val="0"/>
        </w:numPr>
        <w:jc w:val="center"/>
        <w:rPr>
          <w:rFonts w:hint="eastAsia" w:ascii="仿宋" w:hAnsi="仿宋" w:eastAsia="仿宋" w:cs="仿宋"/>
          <w:b/>
          <w:szCs w:val="32"/>
          <w:lang w:val="en-US" w:eastAsia="zh-CN"/>
        </w:rPr>
      </w:pPr>
    </w:p>
    <w:p w14:paraId="1EEC5743">
      <w:pPr>
        <w:widowControl w:val="0"/>
        <w:numPr>
          <w:ilvl w:val="0"/>
          <w:numId w:val="0"/>
        </w:numPr>
        <w:jc w:val="center"/>
        <w:rPr>
          <w:rFonts w:hint="eastAsia" w:ascii="仿宋" w:hAnsi="仿宋" w:eastAsia="仿宋" w:cs="仿宋"/>
          <w:b/>
          <w:szCs w:val="32"/>
          <w:lang w:val="en-US" w:eastAsia="zh-CN"/>
        </w:rPr>
      </w:pPr>
    </w:p>
    <w:p w14:paraId="53F0E9EF">
      <w:pPr>
        <w:widowControl w:val="0"/>
        <w:numPr>
          <w:ilvl w:val="0"/>
          <w:numId w:val="0"/>
        </w:numPr>
        <w:jc w:val="center"/>
        <w:rPr>
          <w:rFonts w:hint="eastAsia" w:ascii="仿宋" w:hAnsi="仿宋" w:eastAsia="仿宋" w:cs="仿宋"/>
          <w:b/>
          <w:szCs w:val="32"/>
          <w:lang w:val="en-US" w:eastAsia="zh-CN"/>
        </w:rPr>
      </w:pPr>
    </w:p>
    <w:p w14:paraId="675E8443">
      <w:pPr>
        <w:widowControl w:val="0"/>
        <w:numPr>
          <w:ilvl w:val="0"/>
          <w:numId w:val="0"/>
        </w:numPr>
        <w:jc w:val="center"/>
        <w:rPr>
          <w:rFonts w:hint="eastAsia" w:ascii="仿宋" w:hAnsi="仿宋" w:eastAsia="仿宋" w:cs="仿宋"/>
          <w:b/>
          <w:szCs w:val="32"/>
          <w:lang w:val="en-US" w:eastAsia="zh-CN"/>
        </w:rPr>
      </w:pPr>
    </w:p>
    <w:p w14:paraId="4967A1A7">
      <w:pPr>
        <w:widowControl w:val="0"/>
        <w:numPr>
          <w:ilvl w:val="0"/>
          <w:numId w:val="0"/>
        </w:numPr>
        <w:jc w:val="center"/>
        <w:rPr>
          <w:rFonts w:hint="eastAsia" w:ascii="仿宋" w:hAnsi="仿宋" w:eastAsia="仿宋" w:cs="仿宋"/>
          <w:b/>
          <w:szCs w:val="32"/>
          <w:lang w:val="en-US" w:eastAsia="zh-CN"/>
        </w:rPr>
      </w:pPr>
    </w:p>
    <w:p w14:paraId="659BEDED">
      <w:pPr>
        <w:widowControl w:val="0"/>
        <w:numPr>
          <w:ilvl w:val="0"/>
          <w:numId w:val="0"/>
        </w:numPr>
        <w:jc w:val="center"/>
        <w:rPr>
          <w:rFonts w:hint="eastAsia" w:ascii="仿宋" w:hAnsi="仿宋" w:eastAsia="仿宋" w:cs="仿宋"/>
          <w:b/>
          <w:szCs w:val="32"/>
          <w:lang w:val="en-US" w:eastAsia="zh-CN"/>
        </w:rPr>
      </w:pPr>
    </w:p>
    <w:p w14:paraId="5C93888E">
      <w:pPr>
        <w:widowControl w:val="0"/>
        <w:numPr>
          <w:ilvl w:val="0"/>
          <w:numId w:val="0"/>
        </w:numPr>
        <w:jc w:val="center"/>
        <w:rPr>
          <w:rFonts w:hint="eastAsia" w:ascii="仿宋" w:hAnsi="仿宋" w:eastAsia="仿宋" w:cs="仿宋"/>
          <w:b/>
          <w:szCs w:val="32"/>
          <w:lang w:val="en-US" w:eastAsia="zh-CN"/>
        </w:rPr>
      </w:pPr>
    </w:p>
    <w:p w14:paraId="1BA950A3">
      <w:pPr>
        <w:widowControl w:val="0"/>
        <w:numPr>
          <w:ilvl w:val="0"/>
          <w:numId w:val="0"/>
        </w:numPr>
        <w:jc w:val="center"/>
        <w:rPr>
          <w:rFonts w:hint="eastAsia" w:ascii="仿宋" w:hAnsi="仿宋" w:eastAsia="仿宋" w:cs="仿宋"/>
          <w:b/>
          <w:szCs w:val="32"/>
          <w:lang w:val="en-US" w:eastAsia="zh-CN"/>
        </w:rPr>
      </w:pPr>
    </w:p>
    <w:p w14:paraId="697AEC00">
      <w:pPr>
        <w:widowControl w:val="0"/>
        <w:numPr>
          <w:ilvl w:val="0"/>
          <w:numId w:val="0"/>
        </w:numPr>
        <w:jc w:val="center"/>
        <w:rPr>
          <w:rFonts w:hint="eastAsia" w:ascii="仿宋" w:hAnsi="仿宋" w:eastAsia="仿宋" w:cs="仿宋"/>
          <w:b/>
          <w:szCs w:val="32"/>
          <w:lang w:val="en-US" w:eastAsia="zh-CN"/>
        </w:rPr>
      </w:pPr>
    </w:p>
    <w:p w14:paraId="728C872A">
      <w:pPr>
        <w:widowControl w:val="0"/>
        <w:numPr>
          <w:ilvl w:val="0"/>
          <w:numId w:val="0"/>
        </w:numPr>
        <w:jc w:val="center"/>
        <w:rPr>
          <w:rFonts w:hint="eastAsia" w:ascii="仿宋" w:hAnsi="仿宋" w:eastAsia="仿宋" w:cs="仿宋"/>
          <w:b/>
          <w:szCs w:val="32"/>
          <w:lang w:val="en-US" w:eastAsia="zh-CN"/>
        </w:rPr>
      </w:pPr>
    </w:p>
    <w:p w14:paraId="48DDA521">
      <w:pPr>
        <w:widowControl w:val="0"/>
        <w:numPr>
          <w:ilvl w:val="0"/>
          <w:numId w:val="0"/>
        </w:numPr>
        <w:jc w:val="center"/>
        <w:rPr>
          <w:rFonts w:hint="eastAsia" w:ascii="仿宋" w:hAnsi="仿宋" w:eastAsia="仿宋" w:cs="仿宋"/>
          <w:b/>
          <w:szCs w:val="32"/>
          <w:lang w:val="en-US" w:eastAsia="zh-CN"/>
        </w:rPr>
      </w:pPr>
    </w:p>
    <w:p w14:paraId="5D593AA9">
      <w:pPr>
        <w:widowControl w:val="0"/>
        <w:numPr>
          <w:ilvl w:val="0"/>
          <w:numId w:val="0"/>
        </w:numPr>
        <w:jc w:val="both"/>
        <w:rPr>
          <w:rFonts w:hint="eastAsia" w:ascii="仿宋" w:hAnsi="仿宋" w:eastAsia="仿宋" w:cs="仿宋"/>
          <w:b/>
          <w:szCs w:val="32"/>
          <w:lang w:val="en-US" w:eastAsia="zh-CN"/>
        </w:rPr>
      </w:pPr>
    </w:p>
    <w:p w14:paraId="0B6B4EDC">
      <w:pPr>
        <w:numPr>
          <w:ilvl w:val="0"/>
          <w:numId w:val="4"/>
        </w:numPr>
        <w:jc w:val="center"/>
        <w:rPr>
          <w:rFonts w:hint="eastAsia" w:ascii="仿宋" w:hAnsi="仿宋" w:eastAsia="仿宋" w:cs="仿宋"/>
          <w:b/>
          <w:szCs w:val="32"/>
        </w:rPr>
      </w:pPr>
      <w:r>
        <w:rPr>
          <w:rFonts w:hint="eastAsia" w:ascii="仿宋" w:hAnsi="仿宋" w:eastAsia="仿宋" w:cs="仿宋"/>
          <w:b/>
          <w:szCs w:val="32"/>
          <w:lang w:val="en-US" w:eastAsia="zh-CN"/>
        </w:rPr>
        <w:t>景典·龙都二区二标段水电工程专业分包</w:t>
      </w:r>
    </w:p>
    <w:p w14:paraId="58F23A6C">
      <w:pPr>
        <w:numPr>
          <w:ilvl w:val="0"/>
          <w:numId w:val="0"/>
        </w:numPr>
        <w:jc w:val="center"/>
        <w:rPr>
          <w:rFonts w:hint="eastAsia" w:ascii="仿宋" w:hAnsi="仿宋" w:eastAsia="仿宋" w:cs="仿宋"/>
          <w:b/>
          <w:szCs w:val="32"/>
        </w:rPr>
      </w:pPr>
      <w:r>
        <w:rPr>
          <w:rFonts w:hint="eastAsia" w:ascii="仿宋" w:hAnsi="仿宋" w:eastAsia="仿宋" w:cs="仿宋"/>
          <w:b/>
          <w:szCs w:val="32"/>
        </w:rPr>
        <w:t>清单报价表（附U盘）</w:t>
      </w:r>
    </w:p>
    <w:p w14:paraId="22114693">
      <w:pPr>
        <w:jc w:val="center"/>
        <w:rPr>
          <w:rFonts w:hint="eastAsia" w:ascii="仿宋" w:hAnsi="仿宋" w:eastAsia="仿宋" w:cs="仿宋"/>
          <w:b/>
          <w:szCs w:val="32"/>
        </w:rPr>
      </w:pPr>
    </w:p>
    <w:p w14:paraId="721AA75F">
      <w:pPr>
        <w:jc w:val="center"/>
        <w:rPr>
          <w:rFonts w:hint="eastAsia" w:ascii="仿宋" w:hAnsi="仿宋" w:eastAsia="仿宋" w:cs="仿宋"/>
          <w:b/>
          <w:szCs w:val="32"/>
        </w:rPr>
      </w:pPr>
    </w:p>
    <w:p w14:paraId="0ED04175">
      <w:pPr>
        <w:jc w:val="center"/>
        <w:rPr>
          <w:rFonts w:hint="eastAsia" w:ascii="仿宋" w:hAnsi="仿宋" w:eastAsia="仿宋" w:cs="仿宋"/>
          <w:b/>
          <w:sz w:val="28"/>
          <w:szCs w:val="32"/>
        </w:rPr>
      </w:pPr>
    </w:p>
    <w:p w14:paraId="4890BA7E">
      <w:pPr>
        <w:jc w:val="center"/>
        <w:rPr>
          <w:rFonts w:hint="eastAsia" w:ascii="仿宋" w:hAnsi="仿宋" w:eastAsia="仿宋" w:cs="仿宋"/>
          <w:sz w:val="28"/>
          <w:szCs w:val="32"/>
        </w:rPr>
      </w:pPr>
    </w:p>
    <w:p w14:paraId="14B9BFD6">
      <w:pPr>
        <w:jc w:val="center"/>
        <w:rPr>
          <w:rFonts w:hint="eastAsia" w:ascii="仿宋" w:hAnsi="仿宋" w:eastAsia="仿宋" w:cs="仿宋"/>
          <w:sz w:val="28"/>
          <w:szCs w:val="32"/>
        </w:rPr>
      </w:pPr>
    </w:p>
    <w:p w14:paraId="7E6F83DF">
      <w:pPr>
        <w:jc w:val="center"/>
        <w:rPr>
          <w:rFonts w:hint="eastAsia" w:ascii="仿宋" w:hAnsi="仿宋" w:eastAsia="仿宋" w:cs="仿宋"/>
          <w:sz w:val="28"/>
          <w:szCs w:val="32"/>
        </w:rPr>
      </w:pPr>
    </w:p>
    <w:p w14:paraId="75DE804F">
      <w:pPr>
        <w:rPr>
          <w:rFonts w:hint="eastAsia" w:ascii="仿宋" w:hAnsi="仿宋" w:eastAsia="仿宋" w:cs="仿宋"/>
          <w:sz w:val="28"/>
          <w:szCs w:val="32"/>
        </w:rPr>
      </w:pPr>
    </w:p>
    <w:p w14:paraId="0C00436D">
      <w:pPr>
        <w:jc w:val="center"/>
        <w:rPr>
          <w:rFonts w:hint="eastAsia" w:ascii="仿宋" w:hAnsi="仿宋" w:eastAsia="仿宋" w:cs="仿宋"/>
          <w:sz w:val="28"/>
          <w:szCs w:val="32"/>
        </w:rPr>
      </w:pPr>
    </w:p>
    <w:p w14:paraId="40BF79EB">
      <w:pPr>
        <w:jc w:val="center"/>
        <w:rPr>
          <w:rFonts w:hint="eastAsia" w:ascii="仿宋" w:hAnsi="仿宋" w:eastAsia="仿宋" w:cs="仿宋"/>
          <w:sz w:val="28"/>
          <w:szCs w:val="32"/>
        </w:rPr>
      </w:pPr>
    </w:p>
    <w:p w14:paraId="35216730">
      <w:pPr>
        <w:jc w:val="center"/>
        <w:rPr>
          <w:rFonts w:hint="eastAsia" w:ascii="仿宋" w:hAnsi="仿宋" w:eastAsia="仿宋" w:cs="仿宋"/>
          <w:sz w:val="28"/>
          <w:szCs w:val="32"/>
        </w:rPr>
      </w:pPr>
    </w:p>
    <w:p w14:paraId="31C6EAFE">
      <w:pPr>
        <w:pStyle w:val="4"/>
        <w:rPr>
          <w:rFonts w:hint="eastAsia" w:ascii="仿宋" w:hAnsi="仿宋" w:eastAsia="仿宋" w:cs="仿宋"/>
          <w:sz w:val="28"/>
          <w:szCs w:val="32"/>
        </w:rPr>
      </w:pPr>
    </w:p>
    <w:p w14:paraId="799E77C9">
      <w:pPr>
        <w:rPr>
          <w:rFonts w:hint="eastAsia" w:ascii="仿宋" w:hAnsi="仿宋" w:eastAsia="仿宋" w:cs="仿宋"/>
          <w:sz w:val="28"/>
          <w:szCs w:val="32"/>
        </w:rPr>
      </w:pPr>
    </w:p>
    <w:p w14:paraId="358BE43B">
      <w:pPr>
        <w:pStyle w:val="4"/>
        <w:rPr>
          <w:rFonts w:hint="eastAsia" w:ascii="仿宋" w:hAnsi="仿宋" w:eastAsia="仿宋" w:cs="仿宋"/>
          <w:sz w:val="28"/>
          <w:szCs w:val="32"/>
        </w:rPr>
      </w:pPr>
    </w:p>
    <w:p w14:paraId="4F6E2D1E">
      <w:pPr>
        <w:rPr>
          <w:rFonts w:hint="eastAsia" w:ascii="仿宋" w:hAnsi="仿宋" w:eastAsia="仿宋" w:cs="仿宋"/>
          <w:sz w:val="28"/>
          <w:szCs w:val="32"/>
        </w:rPr>
      </w:pPr>
    </w:p>
    <w:p w14:paraId="407439B6">
      <w:pPr>
        <w:pStyle w:val="4"/>
        <w:rPr>
          <w:rFonts w:hint="eastAsia" w:ascii="仿宋" w:hAnsi="仿宋" w:eastAsia="仿宋" w:cs="仿宋"/>
          <w:sz w:val="28"/>
          <w:szCs w:val="32"/>
        </w:rPr>
      </w:pPr>
    </w:p>
    <w:p w14:paraId="68AE64B8">
      <w:pPr>
        <w:rPr>
          <w:rFonts w:hint="eastAsia" w:ascii="仿宋" w:hAnsi="仿宋" w:eastAsia="仿宋" w:cs="仿宋"/>
          <w:sz w:val="28"/>
          <w:szCs w:val="32"/>
        </w:rPr>
      </w:pPr>
    </w:p>
    <w:p w14:paraId="204332CF">
      <w:pPr>
        <w:rPr>
          <w:rFonts w:hint="eastAsia" w:ascii="仿宋" w:hAnsi="仿宋" w:eastAsia="仿宋" w:cs="仿宋"/>
          <w:b/>
          <w:bCs/>
          <w:sz w:val="28"/>
          <w:szCs w:val="32"/>
        </w:rPr>
      </w:pPr>
    </w:p>
    <w:p w14:paraId="43FAEDB9">
      <w:pPr>
        <w:rPr>
          <w:rFonts w:hint="eastAsia" w:ascii="仿宋" w:hAnsi="仿宋" w:eastAsia="仿宋" w:cs="仿宋"/>
          <w:b/>
          <w:bCs/>
          <w:sz w:val="28"/>
          <w:szCs w:val="32"/>
        </w:rPr>
      </w:pPr>
    </w:p>
    <w:p w14:paraId="65147A18">
      <w:pPr>
        <w:rPr>
          <w:rFonts w:hint="eastAsia" w:ascii="仿宋" w:hAnsi="仿宋" w:eastAsia="仿宋" w:cs="仿宋"/>
          <w:b/>
          <w:bCs/>
          <w:sz w:val="28"/>
          <w:szCs w:val="32"/>
        </w:rPr>
      </w:pPr>
      <w:r>
        <w:rPr>
          <w:rFonts w:hint="eastAsia" w:ascii="仿宋" w:hAnsi="仿宋" w:eastAsia="仿宋" w:cs="仿宋"/>
          <w:b/>
          <w:bCs/>
          <w:sz w:val="28"/>
          <w:szCs w:val="32"/>
        </w:rPr>
        <w:t>附件四</w:t>
      </w:r>
    </w:p>
    <w:p w14:paraId="2589697C">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14:paraId="6937F9DF">
      <w:pPr>
        <w:jc w:val="center"/>
        <w:rPr>
          <w:rFonts w:hint="eastAsia" w:ascii="仿宋" w:hAnsi="仿宋" w:eastAsia="仿宋" w:cs="仿宋"/>
          <w:sz w:val="28"/>
          <w:szCs w:val="32"/>
        </w:rPr>
      </w:pPr>
    </w:p>
    <w:p w14:paraId="52E4822C">
      <w:pPr>
        <w:rPr>
          <w:rFonts w:hint="eastAsia" w:ascii="仿宋" w:hAnsi="仿宋" w:eastAsia="仿宋" w:cs="仿宋"/>
          <w:sz w:val="28"/>
          <w:szCs w:val="32"/>
        </w:rPr>
      </w:pPr>
    </w:p>
    <w:p w14:paraId="538693C8">
      <w:pPr>
        <w:rPr>
          <w:rFonts w:hint="eastAsia" w:ascii="仿宋" w:hAnsi="仿宋" w:eastAsia="仿宋" w:cs="仿宋"/>
          <w:sz w:val="28"/>
          <w:szCs w:val="32"/>
        </w:rPr>
      </w:pPr>
    </w:p>
    <w:p w14:paraId="59E77D74">
      <w:pPr>
        <w:rPr>
          <w:rFonts w:hint="eastAsia" w:ascii="仿宋" w:hAnsi="仿宋" w:eastAsia="仿宋" w:cs="仿宋"/>
          <w:sz w:val="28"/>
          <w:szCs w:val="32"/>
        </w:rPr>
      </w:pPr>
    </w:p>
    <w:p w14:paraId="247DD9AE">
      <w:pPr>
        <w:rPr>
          <w:rFonts w:hint="eastAsia" w:ascii="仿宋" w:hAnsi="仿宋" w:eastAsia="仿宋" w:cs="仿宋"/>
          <w:sz w:val="28"/>
          <w:szCs w:val="32"/>
        </w:rPr>
      </w:pPr>
    </w:p>
    <w:p w14:paraId="1FB0565E">
      <w:pPr>
        <w:rPr>
          <w:rFonts w:hint="eastAsia" w:ascii="仿宋" w:hAnsi="仿宋" w:eastAsia="仿宋" w:cs="仿宋"/>
          <w:sz w:val="28"/>
          <w:szCs w:val="32"/>
        </w:rPr>
      </w:pPr>
    </w:p>
    <w:p w14:paraId="736EC099">
      <w:pPr>
        <w:rPr>
          <w:rFonts w:hint="eastAsia" w:ascii="仿宋" w:hAnsi="仿宋" w:eastAsia="仿宋" w:cs="仿宋"/>
          <w:b/>
          <w:bCs/>
          <w:sz w:val="28"/>
          <w:szCs w:val="32"/>
        </w:rPr>
      </w:pPr>
    </w:p>
    <w:p w14:paraId="58DFC22E">
      <w:pPr>
        <w:rPr>
          <w:rFonts w:hint="eastAsia" w:ascii="仿宋" w:hAnsi="仿宋" w:eastAsia="仿宋" w:cs="仿宋"/>
          <w:b/>
          <w:bCs/>
          <w:sz w:val="28"/>
          <w:szCs w:val="32"/>
        </w:rPr>
      </w:pPr>
    </w:p>
    <w:p w14:paraId="6ABD1A6E">
      <w:pPr>
        <w:rPr>
          <w:rFonts w:hint="eastAsia" w:ascii="仿宋" w:hAnsi="仿宋" w:eastAsia="仿宋" w:cs="仿宋"/>
          <w:b/>
          <w:bCs/>
          <w:sz w:val="28"/>
          <w:szCs w:val="32"/>
        </w:rPr>
      </w:pPr>
    </w:p>
    <w:p w14:paraId="316D9A3E">
      <w:pPr>
        <w:rPr>
          <w:rFonts w:hint="eastAsia" w:ascii="仿宋" w:hAnsi="仿宋" w:eastAsia="仿宋" w:cs="仿宋"/>
          <w:b/>
          <w:bCs/>
          <w:sz w:val="28"/>
          <w:szCs w:val="32"/>
        </w:rPr>
      </w:pPr>
    </w:p>
    <w:p w14:paraId="59DF2642">
      <w:pPr>
        <w:rPr>
          <w:rFonts w:hint="eastAsia" w:ascii="仿宋" w:hAnsi="仿宋" w:eastAsia="仿宋" w:cs="仿宋"/>
          <w:b/>
          <w:bCs/>
          <w:sz w:val="28"/>
          <w:szCs w:val="32"/>
        </w:rPr>
      </w:pPr>
    </w:p>
    <w:p w14:paraId="16905503">
      <w:pPr>
        <w:rPr>
          <w:rFonts w:hint="eastAsia" w:ascii="仿宋" w:hAnsi="仿宋" w:eastAsia="仿宋" w:cs="仿宋"/>
          <w:b/>
          <w:bCs/>
          <w:sz w:val="28"/>
          <w:szCs w:val="32"/>
        </w:rPr>
      </w:pPr>
    </w:p>
    <w:p w14:paraId="62C12B9F">
      <w:pPr>
        <w:rPr>
          <w:rFonts w:hint="eastAsia" w:ascii="仿宋" w:hAnsi="仿宋" w:eastAsia="仿宋" w:cs="仿宋"/>
          <w:b/>
          <w:bCs/>
          <w:sz w:val="28"/>
          <w:szCs w:val="32"/>
        </w:rPr>
      </w:pPr>
    </w:p>
    <w:p w14:paraId="78428850">
      <w:pPr>
        <w:rPr>
          <w:rFonts w:hint="eastAsia" w:ascii="仿宋" w:hAnsi="仿宋" w:eastAsia="仿宋" w:cs="仿宋"/>
          <w:b/>
          <w:bCs/>
          <w:sz w:val="28"/>
          <w:szCs w:val="32"/>
        </w:rPr>
      </w:pPr>
    </w:p>
    <w:p w14:paraId="74B73604">
      <w:pPr>
        <w:rPr>
          <w:rFonts w:hint="eastAsia" w:ascii="仿宋" w:hAnsi="仿宋" w:eastAsia="仿宋" w:cs="仿宋"/>
          <w:b/>
          <w:bCs/>
          <w:sz w:val="28"/>
          <w:szCs w:val="32"/>
        </w:rPr>
      </w:pPr>
    </w:p>
    <w:p w14:paraId="391F4F7C">
      <w:pPr>
        <w:rPr>
          <w:rFonts w:hint="eastAsia" w:ascii="仿宋" w:hAnsi="仿宋" w:eastAsia="仿宋" w:cs="仿宋"/>
          <w:b/>
          <w:bCs/>
          <w:sz w:val="28"/>
          <w:szCs w:val="32"/>
        </w:rPr>
      </w:pPr>
    </w:p>
    <w:p w14:paraId="48267D48">
      <w:pPr>
        <w:rPr>
          <w:rFonts w:hint="eastAsia" w:ascii="仿宋" w:hAnsi="仿宋" w:eastAsia="仿宋" w:cs="仿宋"/>
          <w:b/>
          <w:bCs/>
          <w:sz w:val="28"/>
          <w:szCs w:val="32"/>
        </w:rPr>
      </w:pPr>
    </w:p>
    <w:p w14:paraId="594BB750">
      <w:pPr>
        <w:rPr>
          <w:rFonts w:hint="eastAsia" w:ascii="仿宋" w:hAnsi="仿宋" w:eastAsia="仿宋" w:cs="仿宋"/>
          <w:b/>
          <w:bCs/>
          <w:sz w:val="28"/>
          <w:szCs w:val="32"/>
        </w:rPr>
      </w:pPr>
    </w:p>
    <w:p w14:paraId="548A6CB9">
      <w:pPr>
        <w:rPr>
          <w:rFonts w:hint="eastAsia" w:ascii="仿宋" w:hAnsi="仿宋" w:eastAsia="仿宋" w:cs="仿宋"/>
          <w:b/>
          <w:bCs/>
          <w:sz w:val="28"/>
          <w:szCs w:val="32"/>
        </w:rPr>
      </w:pPr>
    </w:p>
    <w:p w14:paraId="6E18CE75">
      <w:pPr>
        <w:rPr>
          <w:rFonts w:hint="eastAsia" w:ascii="仿宋" w:hAnsi="仿宋" w:eastAsia="仿宋" w:cs="仿宋"/>
          <w:b/>
          <w:bCs/>
          <w:sz w:val="28"/>
          <w:szCs w:val="32"/>
        </w:rPr>
      </w:pPr>
    </w:p>
    <w:p w14:paraId="193EF77F">
      <w:pPr>
        <w:rPr>
          <w:rFonts w:hint="eastAsia" w:ascii="仿宋" w:hAnsi="仿宋" w:eastAsia="仿宋" w:cs="仿宋"/>
          <w:b/>
          <w:bCs/>
          <w:sz w:val="28"/>
          <w:szCs w:val="32"/>
        </w:rPr>
      </w:pPr>
      <w:r>
        <w:rPr>
          <w:rFonts w:hint="eastAsia" w:ascii="仿宋" w:hAnsi="仿宋" w:eastAsia="仿宋" w:cs="仿宋"/>
          <w:b/>
          <w:bCs/>
          <w:sz w:val="28"/>
          <w:szCs w:val="32"/>
        </w:rPr>
        <w:t>附件五</w:t>
      </w:r>
    </w:p>
    <w:p w14:paraId="6D3EC51D">
      <w:pPr>
        <w:jc w:val="center"/>
        <w:rPr>
          <w:rFonts w:hint="eastAsia" w:ascii="仿宋" w:hAnsi="仿宋" w:eastAsia="仿宋" w:cs="仿宋"/>
          <w:sz w:val="24"/>
        </w:rPr>
      </w:pPr>
      <w:r>
        <w:rPr>
          <w:rFonts w:hint="eastAsia" w:ascii="仿宋" w:hAnsi="仿宋" w:eastAsia="仿宋" w:cs="仿宋"/>
          <w:sz w:val="28"/>
          <w:szCs w:val="32"/>
          <w:lang w:eastAsia="zh-CN"/>
        </w:rPr>
        <w:t>景典·龙都二区二标段水电工程专业分包</w:t>
      </w:r>
      <w:r>
        <w:rPr>
          <w:rFonts w:hint="eastAsia" w:ascii="仿宋" w:hAnsi="仿宋" w:eastAsia="仿宋" w:cs="仿宋"/>
          <w:sz w:val="28"/>
          <w:szCs w:val="32"/>
        </w:rPr>
        <w:t>最高限价表（另附）</w:t>
      </w:r>
    </w:p>
    <w:p w14:paraId="2C4424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AB734844-5DBE-47D1-95A5-E1DC9BA1FB2B}"/>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82CFEAA-0BA9-440D-85CA-888BF433B4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72B7">
    <w:pPr>
      <w:pStyle w:val="8"/>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A726">
    <w:pPr>
      <w:pStyle w:val="8"/>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65BF">
    <w:pPr>
      <w:pStyle w:val="8"/>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64D3A">
    <w:pPr>
      <w:pStyle w:val="9"/>
      <w:pBdr>
        <w:bottom w:val="none" w:color="auto" w:sz="0" w:space="1"/>
      </w:pBdr>
      <w:jc w:val="both"/>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836D">
    <w:pPr>
      <w:pStyle w:val="9"/>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E5C12">
    <w:pPr>
      <w:pStyle w:val="9"/>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EBCE3"/>
    <w:multiLevelType w:val="singleLevel"/>
    <w:tmpl w:val="D80EBCE3"/>
    <w:lvl w:ilvl="0" w:tentative="0">
      <w:start w:val="5"/>
      <w:numFmt w:val="chineseCounting"/>
      <w:suff w:val="nothing"/>
      <w:lvlText w:val="（%1）"/>
      <w:lvlJc w:val="left"/>
      <w:rPr>
        <w:rFonts w:hint="eastAsia"/>
      </w:rPr>
    </w:lvl>
  </w:abstractNum>
  <w:abstractNum w:abstractNumId="1">
    <w:nsid w:val="5CC1117D"/>
    <w:multiLevelType w:val="singleLevel"/>
    <w:tmpl w:val="5CC1117D"/>
    <w:lvl w:ilvl="0" w:tentative="0">
      <w:start w:val="1"/>
      <w:numFmt w:val="chineseCounting"/>
      <w:suff w:val="nothing"/>
      <w:lvlText w:val="%1、"/>
      <w:lvlJc w:val="left"/>
    </w:lvl>
  </w:abstractNum>
  <w:abstractNum w:abstractNumId="2">
    <w:nsid w:val="606BC4AC"/>
    <w:multiLevelType w:val="singleLevel"/>
    <w:tmpl w:val="606BC4AC"/>
    <w:lvl w:ilvl="0" w:tentative="0">
      <w:start w:val="2"/>
      <w:numFmt w:val="decimal"/>
      <w:suff w:val="nothing"/>
      <w:lvlText w:val="%1."/>
      <w:lvlJc w:val="left"/>
    </w:lvl>
  </w:abstractNum>
  <w:abstractNum w:abstractNumId="3">
    <w:nsid w:val="606C0664"/>
    <w:multiLevelType w:val="singleLevel"/>
    <w:tmpl w:val="606C0664"/>
    <w:lvl w:ilvl="0" w:tentative="0">
      <w:start w:val="9"/>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0B6046D"/>
    <w:rsid w:val="0140309B"/>
    <w:rsid w:val="018C519F"/>
    <w:rsid w:val="019F1377"/>
    <w:rsid w:val="01D803E5"/>
    <w:rsid w:val="02571C62"/>
    <w:rsid w:val="027F577F"/>
    <w:rsid w:val="02AB78A7"/>
    <w:rsid w:val="034A4407"/>
    <w:rsid w:val="03804BE8"/>
    <w:rsid w:val="03A26EFC"/>
    <w:rsid w:val="03C8289E"/>
    <w:rsid w:val="059653C0"/>
    <w:rsid w:val="05A23E55"/>
    <w:rsid w:val="063A14C7"/>
    <w:rsid w:val="06530982"/>
    <w:rsid w:val="067B1C86"/>
    <w:rsid w:val="084F5179"/>
    <w:rsid w:val="08536A17"/>
    <w:rsid w:val="08931509"/>
    <w:rsid w:val="08962DA7"/>
    <w:rsid w:val="0A0A57FB"/>
    <w:rsid w:val="0A481E7F"/>
    <w:rsid w:val="0AFA761E"/>
    <w:rsid w:val="0B667E81"/>
    <w:rsid w:val="0B907F82"/>
    <w:rsid w:val="0BAD643E"/>
    <w:rsid w:val="0BCB0994"/>
    <w:rsid w:val="0BE85595"/>
    <w:rsid w:val="0BF703F6"/>
    <w:rsid w:val="0BFE4EEC"/>
    <w:rsid w:val="0C2F1549"/>
    <w:rsid w:val="0C405504"/>
    <w:rsid w:val="0D674D12"/>
    <w:rsid w:val="0D741112"/>
    <w:rsid w:val="0D815336"/>
    <w:rsid w:val="0DB803D5"/>
    <w:rsid w:val="0DFF4F4B"/>
    <w:rsid w:val="0E3A5F83"/>
    <w:rsid w:val="0E442255"/>
    <w:rsid w:val="0E775934"/>
    <w:rsid w:val="0F790AE0"/>
    <w:rsid w:val="0FA32643"/>
    <w:rsid w:val="102313C5"/>
    <w:rsid w:val="102D5D9F"/>
    <w:rsid w:val="10590245"/>
    <w:rsid w:val="10605D37"/>
    <w:rsid w:val="10807BA2"/>
    <w:rsid w:val="10C8426E"/>
    <w:rsid w:val="11F528ED"/>
    <w:rsid w:val="11F801BC"/>
    <w:rsid w:val="1297204D"/>
    <w:rsid w:val="13631AD8"/>
    <w:rsid w:val="137A57A0"/>
    <w:rsid w:val="143F268D"/>
    <w:rsid w:val="1441006B"/>
    <w:rsid w:val="14A979BF"/>
    <w:rsid w:val="14FE5F5C"/>
    <w:rsid w:val="15957285"/>
    <w:rsid w:val="15DD0268"/>
    <w:rsid w:val="16315EBE"/>
    <w:rsid w:val="166B5873"/>
    <w:rsid w:val="173C4B1A"/>
    <w:rsid w:val="17424826"/>
    <w:rsid w:val="1752258F"/>
    <w:rsid w:val="17620A24"/>
    <w:rsid w:val="177B1AE6"/>
    <w:rsid w:val="177B7D38"/>
    <w:rsid w:val="1790448B"/>
    <w:rsid w:val="17920E98"/>
    <w:rsid w:val="17DF72F6"/>
    <w:rsid w:val="18117D55"/>
    <w:rsid w:val="18191B17"/>
    <w:rsid w:val="18B0756E"/>
    <w:rsid w:val="18F81FD8"/>
    <w:rsid w:val="19EF056A"/>
    <w:rsid w:val="1A0A4546"/>
    <w:rsid w:val="1A69031C"/>
    <w:rsid w:val="1ADA4D76"/>
    <w:rsid w:val="1AF77809"/>
    <w:rsid w:val="1B067919"/>
    <w:rsid w:val="1B1E5558"/>
    <w:rsid w:val="1BBD37C0"/>
    <w:rsid w:val="1D796AC8"/>
    <w:rsid w:val="1DC85359"/>
    <w:rsid w:val="1E0345E3"/>
    <w:rsid w:val="1E645700"/>
    <w:rsid w:val="1E911BEF"/>
    <w:rsid w:val="1E993340"/>
    <w:rsid w:val="1EEB1DDB"/>
    <w:rsid w:val="1FB46444"/>
    <w:rsid w:val="1FFC12EA"/>
    <w:rsid w:val="20562098"/>
    <w:rsid w:val="205A2460"/>
    <w:rsid w:val="2063580D"/>
    <w:rsid w:val="2080016D"/>
    <w:rsid w:val="20B41BC5"/>
    <w:rsid w:val="217D645B"/>
    <w:rsid w:val="21BF4CC5"/>
    <w:rsid w:val="21D70261"/>
    <w:rsid w:val="221612AD"/>
    <w:rsid w:val="221A365E"/>
    <w:rsid w:val="2228286B"/>
    <w:rsid w:val="227C4964"/>
    <w:rsid w:val="22C25AFE"/>
    <w:rsid w:val="23863CED"/>
    <w:rsid w:val="24560574"/>
    <w:rsid w:val="24C2796F"/>
    <w:rsid w:val="24DE6E63"/>
    <w:rsid w:val="24E32A79"/>
    <w:rsid w:val="25085783"/>
    <w:rsid w:val="26CB7937"/>
    <w:rsid w:val="27CE17BE"/>
    <w:rsid w:val="284952E9"/>
    <w:rsid w:val="2886653D"/>
    <w:rsid w:val="28CC03F4"/>
    <w:rsid w:val="28CD1A76"/>
    <w:rsid w:val="299467BD"/>
    <w:rsid w:val="2B801021"/>
    <w:rsid w:val="2BC90C1A"/>
    <w:rsid w:val="2BCF3D57"/>
    <w:rsid w:val="2BF428B1"/>
    <w:rsid w:val="2C6F5344"/>
    <w:rsid w:val="2C8C35ED"/>
    <w:rsid w:val="2CA62D0A"/>
    <w:rsid w:val="2CC1297B"/>
    <w:rsid w:val="2D0C1950"/>
    <w:rsid w:val="2DCD2A1A"/>
    <w:rsid w:val="2E870FE2"/>
    <w:rsid w:val="2EFA733D"/>
    <w:rsid w:val="2F5E2E0F"/>
    <w:rsid w:val="2F617FC7"/>
    <w:rsid w:val="2F827DEB"/>
    <w:rsid w:val="2FC52844"/>
    <w:rsid w:val="2FDD2EE6"/>
    <w:rsid w:val="304E6BEB"/>
    <w:rsid w:val="308771AA"/>
    <w:rsid w:val="31E85B72"/>
    <w:rsid w:val="31F14A27"/>
    <w:rsid w:val="31F2079F"/>
    <w:rsid w:val="332826CA"/>
    <w:rsid w:val="336458B3"/>
    <w:rsid w:val="343E6645"/>
    <w:rsid w:val="34E30C33"/>
    <w:rsid w:val="34F767F8"/>
    <w:rsid w:val="35FC1BEC"/>
    <w:rsid w:val="35FD6B80"/>
    <w:rsid w:val="36592B9B"/>
    <w:rsid w:val="368340BC"/>
    <w:rsid w:val="3699743B"/>
    <w:rsid w:val="36D539C8"/>
    <w:rsid w:val="373F6235"/>
    <w:rsid w:val="37607F59"/>
    <w:rsid w:val="39C46EC5"/>
    <w:rsid w:val="3A2E433E"/>
    <w:rsid w:val="3A420146"/>
    <w:rsid w:val="3B0A3252"/>
    <w:rsid w:val="3C7F70D3"/>
    <w:rsid w:val="3C910D9E"/>
    <w:rsid w:val="3CEA09F1"/>
    <w:rsid w:val="3DD1570D"/>
    <w:rsid w:val="3E0F32A1"/>
    <w:rsid w:val="3E3363C7"/>
    <w:rsid w:val="3E3A7756"/>
    <w:rsid w:val="3EB06F29"/>
    <w:rsid w:val="3EE60D2A"/>
    <w:rsid w:val="3F1207AE"/>
    <w:rsid w:val="3FB84DD6"/>
    <w:rsid w:val="401553CC"/>
    <w:rsid w:val="406B3BF6"/>
    <w:rsid w:val="40925075"/>
    <w:rsid w:val="40D84324"/>
    <w:rsid w:val="41171FD0"/>
    <w:rsid w:val="41D103D1"/>
    <w:rsid w:val="42565255"/>
    <w:rsid w:val="42731488"/>
    <w:rsid w:val="42E303BC"/>
    <w:rsid w:val="42F71696"/>
    <w:rsid w:val="432262AE"/>
    <w:rsid w:val="43255A95"/>
    <w:rsid w:val="435E2457"/>
    <w:rsid w:val="43C33D49"/>
    <w:rsid w:val="45110034"/>
    <w:rsid w:val="45AA3413"/>
    <w:rsid w:val="45EE1552"/>
    <w:rsid w:val="466B2BA2"/>
    <w:rsid w:val="46805908"/>
    <w:rsid w:val="478326C4"/>
    <w:rsid w:val="47F84011"/>
    <w:rsid w:val="484E277B"/>
    <w:rsid w:val="485A1120"/>
    <w:rsid w:val="48792818"/>
    <w:rsid w:val="48BA67CD"/>
    <w:rsid w:val="48E70D28"/>
    <w:rsid w:val="49B142F6"/>
    <w:rsid w:val="49FF44E4"/>
    <w:rsid w:val="4A0A386F"/>
    <w:rsid w:val="4A3B2EA8"/>
    <w:rsid w:val="4AFA44F5"/>
    <w:rsid w:val="4B305B30"/>
    <w:rsid w:val="4C3B45F4"/>
    <w:rsid w:val="4C7327B1"/>
    <w:rsid w:val="4D6C0FAE"/>
    <w:rsid w:val="4D7F4451"/>
    <w:rsid w:val="4D891B60"/>
    <w:rsid w:val="4DE1374A"/>
    <w:rsid w:val="4DFA0CB0"/>
    <w:rsid w:val="4E8011B5"/>
    <w:rsid w:val="4EF1249A"/>
    <w:rsid w:val="4F023BDF"/>
    <w:rsid w:val="4F566D5B"/>
    <w:rsid w:val="4F98252E"/>
    <w:rsid w:val="4FA62AF6"/>
    <w:rsid w:val="504D50C7"/>
    <w:rsid w:val="509C604E"/>
    <w:rsid w:val="511107EA"/>
    <w:rsid w:val="517174DB"/>
    <w:rsid w:val="518F0265"/>
    <w:rsid w:val="51A927D1"/>
    <w:rsid w:val="520D7203"/>
    <w:rsid w:val="526D5822"/>
    <w:rsid w:val="52992845"/>
    <w:rsid w:val="52A766E1"/>
    <w:rsid w:val="53912352"/>
    <w:rsid w:val="53C90F08"/>
    <w:rsid w:val="53C953AC"/>
    <w:rsid w:val="55570796"/>
    <w:rsid w:val="55BA13E9"/>
    <w:rsid w:val="55E56C80"/>
    <w:rsid w:val="56530F5D"/>
    <w:rsid w:val="56EE1059"/>
    <w:rsid w:val="57653C70"/>
    <w:rsid w:val="576C0528"/>
    <w:rsid w:val="57B10631"/>
    <w:rsid w:val="57F22F9A"/>
    <w:rsid w:val="580379E4"/>
    <w:rsid w:val="58323B45"/>
    <w:rsid w:val="5838665C"/>
    <w:rsid w:val="58647451"/>
    <w:rsid w:val="5996188C"/>
    <w:rsid w:val="599C0826"/>
    <w:rsid w:val="59A73A9A"/>
    <w:rsid w:val="59BB5797"/>
    <w:rsid w:val="59EA5A82"/>
    <w:rsid w:val="5B7E082A"/>
    <w:rsid w:val="5B8D6CBF"/>
    <w:rsid w:val="5C8B18CB"/>
    <w:rsid w:val="5CE2303B"/>
    <w:rsid w:val="5D327B1E"/>
    <w:rsid w:val="5D526412"/>
    <w:rsid w:val="5D846D90"/>
    <w:rsid w:val="5D91690D"/>
    <w:rsid w:val="5DB91FD7"/>
    <w:rsid w:val="5E945782"/>
    <w:rsid w:val="5EC62319"/>
    <w:rsid w:val="5F3C1128"/>
    <w:rsid w:val="5FB05672"/>
    <w:rsid w:val="5FDB26EF"/>
    <w:rsid w:val="600C0AFA"/>
    <w:rsid w:val="60670332"/>
    <w:rsid w:val="61066080"/>
    <w:rsid w:val="613A496A"/>
    <w:rsid w:val="615A5895"/>
    <w:rsid w:val="61601480"/>
    <w:rsid w:val="61664D00"/>
    <w:rsid w:val="619E7FB3"/>
    <w:rsid w:val="61A82BC6"/>
    <w:rsid w:val="61B325A0"/>
    <w:rsid w:val="621023F8"/>
    <w:rsid w:val="621B3277"/>
    <w:rsid w:val="626559D2"/>
    <w:rsid w:val="628250A4"/>
    <w:rsid w:val="62862D2D"/>
    <w:rsid w:val="62D358FF"/>
    <w:rsid w:val="62FF4946"/>
    <w:rsid w:val="630234EA"/>
    <w:rsid w:val="63E8362C"/>
    <w:rsid w:val="645B008B"/>
    <w:rsid w:val="64AD3F2E"/>
    <w:rsid w:val="65341166"/>
    <w:rsid w:val="65A92947"/>
    <w:rsid w:val="65DF45BB"/>
    <w:rsid w:val="66083B12"/>
    <w:rsid w:val="662446C4"/>
    <w:rsid w:val="6632293D"/>
    <w:rsid w:val="674F751F"/>
    <w:rsid w:val="67A755AC"/>
    <w:rsid w:val="67F3434E"/>
    <w:rsid w:val="6816444D"/>
    <w:rsid w:val="68F95994"/>
    <w:rsid w:val="692B1814"/>
    <w:rsid w:val="699323A9"/>
    <w:rsid w:val="69CA7330"/>
    <w:rsid w:val="69F10D61"/>
    <w:rsid w:val="6AF74155"/>
    <w:rsid w:val="6B1116BB"/>
    <w:rsid w:val="6B3D24B0"/>
    <w:rsid w:val="6B4A54A4"/>
    <w:rsid w:val="6BF568E6"/>
    <w:rsid w:val="6C296EA5"/>
    <w:rsid w:val="6CB00A5F"/>
    <w:rsid w:val="6CD025FE"/>
    <w:rsid w:val="6CF748E0"/>
    <w:rsid w:val="6D255513"/>
    <w:rsid w:val="6E380D0C"/>
    <w:rsid w:val="6EB26D11"/>
    <w:rsid w:val="6ED62013"/>
    <w:rsid w:val="6FF46EB5"/>
    <w:rsid w:val="704A4D27"/>
    <w:rsid w:val="70644934"/>
    <w:rsid w:val="70A1528F"/>
    <w:rsid w:val="71902C0D"/>
    <w:rsid w:val="71FA77DF"/>
    <w:rsid w:val="72BD5C84"/>
    <w:rsid w:val="72F351ED"/>
    <w:rsid w:val="739511F1"/>
    <w:rsid w:val="74145D78"/>
    <w:rsid w:val="74460B51"/>
    <w:rsid w:val="748C652E"/>
    <w:rsid w:val="752C0E9F"/>
    <w:rsid w:val="7604134D"/>
    <w:rsid w:val="762D1373"/>
    <w:rsid w:val="76426BCC"/>
    <w:rsid w:val="772E7150"/>
    <w:rsid w:val="77D45DFC"/>
    <w:rsid w:val="77E05E18"/>
    <w:rsid w:val="78827754"/>
    <w:rsid w:val="789B1568"/>
    <w:rsid w:val="79091C23"/>
    <w:rsid w:val="792F4507"/>
    <w:rsid w:val="7A206C05"/>
    <w:rsid w:val="7A747570"/>
    <w:rsid w:val="7AC04563"/>
    <w:rsid w:val="7AEA15E0"/>
    <w:rsid w:val="7BD209F2"/>
    <w:rsid w:val="7C6F4493"/>
    <w:rsid w:val="7D545437"/>
    <w:rsid w:val="7D562541"/>
    <w:rsid w:val="7DB62872"/>
    <w:rsid w:val="7E0D74DD"/>
    <w:rsid w:val="7E355E82"/>
    <w:rsid w:val="7E6873EC"/>
    <w:rsid w:val="7EB4618D"/>
    <w:rsid w:val="7F53700A"/>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jc w:val="center"/>
      <w:outlineLvl w:val="0"/>
    </w:pPr>
    <w:rPr>
      <w:b/>
      <w:kern w:val="44"/>
      <w:sz w:val="30"/>
    </w:rPr>
  </w:style>
  <w:style w:type="paragraph" w:styleId="3">
    <w:name w:val="heading 2"/>
    <w:basedOn w:val="1"/>
    <w:next w:val="1"/>
    <w:autoRedefine/>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4">
    <w:name w:val="heading 3"/>
    <w:basedOn w:val="1"/>
    <w:next w:val="1"/>
    <w:autoRedefine/>
    <w:qFormat/>
    <w:uiPriority w:val="0"/>
    <w:pPr>
      <w:keepNext/>
      <w:keepLines/>
      <w:spacing w:before="260" w:after="260" w:line="416" w:lineRule="auto"/>
      <w:outlineLvl w:val="2"/>
    </w:pPr>
    <w:rPr>
      <w:rFonts w:eastAsia="宋体"/>
      <w:b/>
      <w:bCs/>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rPr>
      <w:rFonts w:ascii="宋体" w:hAnsi="宋体" w:eastAsia="宋体"/>
      <w:sz w:val="21"/>
      <w:szCs w:val="22"/>
    </w:rPr>
  </w:style>
  <w:style w:type="paragraph" w:styleId="6">
    <w:name w:val="Body Text"/>
    <w:basedOn w:val="1"/>
    <w:autoRedefine/>
    <w:qFormat/>
    <w:uiPriority w:val="0"/>
    <w:pPr>
      <w:spacing w:after="120"/>
    </w:pPr>
  </w:style>
  <w:style w:type="paragraph" w:styleId="7">
    <w:name w:val="Plain Text"/>
    <w:basedOn w:val="1"/>
    <w:autoRedefine/>
    <w:qFormat/>
    <w:uiPriority w:val="0"/>
    <w:rPr>
      <w:rFonts w:ascii="宋体" w:hAnsi="Courier New" w:eastAsia="宋体"/>
      <w:sz w:val="21"/>
      <w:szCs w:val="22"/>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0">
    <w:name w:val="Body Text Indent 3"/>
    <w:basedOn w:val="1"/>
    <w:autoRedefine/>
    <w:qFormat/>
    <w:uiPriority w:val="0"/>
    <w:pPr>
      <w:spacing w:after="120"/>
      <w:ind w:left="420" w:leftChars="200"/>
    </w:pPr>
    <w:rPr>
      <w:rFonts w:eastAsia="宋体"/>
      <w:sz w:val="16"/>
      <w:szCs w:val="16"/>
    </w:rPr>
  </w:style>
  <w:style w:type="paragraph" w:styleId="11">
    <w:name w:val="Body Text 2"/>
    <w:basedOn w:val="1"/>
    <w:autoRedefine/>
    <w:qFormat/>
    <w:uiPriority w:val="0"/>
    <w:rPr>
      <w:rFonts w:ascii="Calibri" w:hAnsi="Calibri" w:eastAsia="宋体"/>
      <w:i/>
      <w:iCs/>
      <w:kern w:val="0"/>
      <w:sz w:val="26"/>
      <w:szCs w:val="22"/>
      <w:lang w:val="zh-CN"/>
    </w:rPr>
  </w:style>
  <w:style w:type="paragraph" w:styleId="12">
    <w:name w:val="Normal (Web)"/>
    <w:basedOn w:val="1"/>
    <w:autoRedefine/>
    <w:qFormat/>
    <w:uiPriority w:val="0"/>
    <w:pPr>
      <w:spacing w:before="100" w:beforeAutospacing="1" w:after="100" w:afterAutospacing="1"/>
      <w:jc w:val="left"/>
    </w:pPr>
    <w:rPr>
      <w:rFonts w:eastAsia="宋体"/>
      <w:kern w:val="0"/>
      <w:sz w:val="24"/>
      <w:szCs w:val="24"/>
    </w:rPr>
  </w:style>
  <w:style w:type="character" w:styleId="15">
    <w:name w:val="Strong"/>
    <w:autoRedefine/>
    <w:qFormat/>
    <w:uiPriority w:val="0"/>
    <w:rPr>
      <w:b/>
    </w:rPr>
  </w:style>
  <w:style w:type="character" w:customStyle="1" w:styleId="16">
    <w:name w:val="ca-141"/>
    <w:autoRedefine/>
    <w:qFormat/>
    <w:uiPriority w:val="0"/>
    <w:rPr>
      <w:rFonts w:hint="eastAsia" w:ascii="仿宋_GB2312" w:eastAsia="仿宋_GB2312"/>
      <w:sz w:val="21"/>
      <w:szCs w:val="21"/>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TOC 标题2"/>
    <w:basedOn w:val="2"/>
    <w:next w:val="1"/>
    <w:autoRedefine/>
    <w:qFormat/>
    <w:uiPriority w:val="0"/>
    <w:pPr>
      <w:keepNext/>
      <w:keepLines/>
      <w:widowControl w:val="0"/>
      <w:adjustRightInd/>
      <w:snapToGrid/>
      <w:spacing w:before="260" w:after="260" w:line="413" w:lineRule="auto"/>
    </w:pPr>
    <w:rPr>
      <w:rFonts w:eastAsia="宋体" w:cs="Times New Roman"/>
      <w:bCs/>
      <w:sz w:val="36"/>
      <w:szCs w:val="44"/>
      <w:lang w:val="zh-CN"/>
    </w:rPr>
  </w:style>
  <w:style w:type="paragraph" w:customStyle="1" w:styleId="19">
    <w:name w:val="正文首行缩进1"/>
    <w:basedOn w:val="6"/>
    <w:autoRedefine/>
    <w:qFormat/>
    <w:uiPriority w:val="0"/>
    <w:pPr>
      <w:ind w:firstLine="420" w:firstLineChars="1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33898</Words>
  <Characters>36976</Characters>
  <Lines>0</Lines>
  <Paragraphs>0</Paragraphs>
  <TotalTime>9</TotalTime>
  <ScaleCrop>false</ScaleCrop>
  <LinksUpToDate>false</LinksUpToDate>
  <CharactersWithSpaces>38493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大圆圆</cp:lastModifiedBy>
  <dcterms:modified xsi:type="dcterms:W3CDTF">2024-08-09T08:05:09Z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C7C68B5D7AEF4B4293FDE8E294CD0E6E_13</vt:lpwstr>
  </property>
</Properties>
</file>